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38FD4" w14:textId="77777777" w:rsidR="00E3245D" w:rsidRPr="00E3245D" w:rsidRDefault="00646698" w:rsidP="00934CBA">
      <w:pPr>
        <w:pStyle w:val="Nadpis1"/>
        <w:numPr>
          <w:ilvl w:val="0"/>
          <w:numId w:val="0"/>
        </w:numPr>
      </w:pPr>
      <w:bookmarkStart w:id="0" w:name="_Toc516147808"/>
      <w:bookmarkStart w:id="1" w:name="_Toc75873101"/>
      <w:bookmarkStart w:id="2" w:name="_Toc75940660"/>
      <w:r w:rsidRPr="00646698">
        <w:t>D</w:t>
      </w:r>
      <w:r w:rsidRPr="00646698">
        <w:rPr>
          <w:color w:val="FF0000"/>
        </w:rPr>
        <w:t xml:space="preserve"> </w:t>
      </w:r>
      <w:r>
        <w:t>Technická zpráva</w:t>
      </w:r>
      <w:bookmarkEnd w:id="0"/>
      <w:bookmarkEnd w:id="1"/>
      <w:bookmarkEnd w:id="2"/>
    </w:p>
    <w:p w14:paraId="63117AB3" w14:textId="77777777" w:rsidR="003E14AC" w:rsidRDefault="003E14AC" w:rsidP="00934CBA">
      <w:pPr>
        <w:pStyle w:val="Nadpis2"/>
        <w:ind w:left="851"/>
      </w:pPr>
    </w:p>
    <w:p w14:paraId="309D1832" w14:textId="77777777" w:rsidR="003E14AC" w:rsidRDefault="003E14AC" w:rsidP="00934CBA">
      <w:pPr>
        <w:jc w:val="both"/>
      </w:pPr>
    </w:p>
    <w:sdt>
      <w:sdtPr>
        <w:rPr>
          <w:sz w:val="24"/>
          <w:szCs w:val="24"/>
        </w:rPr>
        <w:id w:val="1238673498"/>
        <w:docPartObj>
          <w:docPartGallery w:val="Table of Contents"/>
          <w:docPartUnique/>
        </w:docPartObj>
      </w:sdtPr>
      <w:sdtEndPr>
        <w:rPr>
          <w:b/>
          <w:bCs/>
        </w:rPr>
      </w:sdtEndPr>
      <w:sdtContent>
        <w:p w14:paraId="15B5F09C" w14:textId="77777777" w:rsidR="006F621B" w:rsidRPr="0018369D" w:rsidRDefault="0009480A" w:rsidP="00934CBA">
          <w:pPr>
            <w:jc w:val="both"/>
            <w:rPr>
              <w:rStyle w:val="NormbezodsazenChar"/>
              <w:rFonts w:asciiTheme="minorHAnsi" w:eastAsiaTheme="minorEastAsia" w:hAnsiTheme="minorHAnsi" w:cstheme="minorHAnsi"/>
              <w:color w:val="44546A" w:themeColor="text2"/>
              <w:sz w:val="24"/>
            </w:rPr>
          </w:pPr>
          <w:r w:rsidRPr="0018369D">
            <w:rPr>
              <w:rStyle w:val="NormbezodsazenChar"/>
              <w:rFonts w:asciiTheme="minorHAnsi" w:eastAsiaTheme="minorEastAsia" w:hAnsiTheme="minorHAnsi" w:cstheme="minorHAnsi"/>
              <w:color w:val="44546A" w:themeColor="text2"/>
              <w:sz w:val="24"/>
            </w:rPr>
            <w:t>Obsah</w:t>
          </w:r>
        </w:p>
        <w:p w14:paraId="61D7DB2A" w14:textId="77777777" w:rsidR="00DD6BBC" w:rsidRDefault="006F621B">
          <w:pPr>
            <w:pStyle w:val="Obsah1"/>
            <w:tabs>
              <w:tab w:val="right" w:leader="dot" w:pos="9062"/>
            </w:tabs>
            <w:rPr>
              <w:rFonts w:eastAsiaTheme="minorEastAsia" w:cstheme="minorBidi"/>
              <w:noProof/>
              <w:color w:val="auto"/>
            </w:rPr>
          </w:pPr>
          <w:r w:rsidRPr="0018369D">
            <w:rPr>
              <w:sz w:val="24"/>
              <w:szCs w:val="24"/>
            </w:rPr>
            <w:fldChar w:fldCharType="begin"/>
          </w:r>
          <w:r w:rsidRPr="0018369D">
            <w:rPr>
              <w:sz w:val="24"/>
              <w:szCs w:val="24"/>
            </w:rPr>
            <w:instrText xml:space="preserve"> TOC \o "1-3" \h \z \u </w:instrText>
          </w:r>
          <w:r w:rsidRPr="0018369D">
            <w:rPr>
              <w:sz w:val="24"/>
              <w:szCs w:val="24"/>
            </w:rPr>
            <w:fldChar w:fldCharType="separate"/>
          </w:r>
          <w:hyperlink w:anchor="_Toc75940660" w:history="1">
            <w:r w:rsidR="00DD6BBC" w:rsidRPr="006039D9">
              <w:rPr>
                <w:rStyle w:val="Hypertextovodkaz"/>
                <w:noProof/>
              </w:rPr>
              <w:t>D Technická zpráva</w:t>
            </w:r>
            <w:r w:rsidR="00DD6BBC">
              <w:rPr>
                <w:noProof/>
                <w:webHidden/>
              </w:rPr>
              <w:tab/>
            </w:r>
            <w:r w:rsidR="00DD6BBC">
              <w:rPr>
                <w:noProof/>
                <w:webHidden/>
              </w:rPr>
              <w:fldChar w:fldCharType="begin"/>
            </w:r>
            <w:r w:rsidR="00DD6BBC">
              <w:rPr>
                <w:noProof/>
                <w:webHidden/>
              </w:rPr>
              <w:instrText xml:space="preserve"> PAGEREF _Toc75940660 \h </w:instrText>
            </w:r>
            <w:r w:rsidR="00DD6BBC">
              <w:rPr>
                <w:noProof/>
                <w:webHidden/>
              </w:rPr>
            </w:r>
            <w:r w:rsidR="00DD6BBC">
              <w:rPr>
                <w:noProof/>
                <w:webHidden/>
              </w:rPr>
              <w:fldChar w:fldCharType="separate"/>
            </w:r>
            <w:r w:rsidR="00DD6BBC">
              <w:rPr>
                <w:noProof/>
                <w:webHidden/>
              </w:rPr>
              <w:t>1</w:t>
            </w:r>
            <w:r w:rsidR="00DD6BBC">
              <w:rPr>
                <w:noProof/>
                <w:webHidden/>
              </w:rPr>
              <w:fldChar w:fldCharType="end"/>
            </w:r>
          </w:hyperlink>
        </w:p>
        <w:p w14:paraId="30FFCE66" w14:textId="77777777" w:rsidR="00DD6BBC" w:rsidRDefault="00DD6BBC">
          <w:pPr>
            <w:pStyle w:val="Obsah2"/>
            <w:tabs>
              <w:tab w:val="left" w:pos="880"/>
              <w:tab w:val="right" w:leader="dot" w:pos="9062"/>
            </w:tabs>
            <w:rPr>
              <w:rFonts w:eastAsiaTheme="minorEastAsia" w:cstheme="minorBidi"/>
              <w:noProof/>
              <w:color w:val="auto"/>
            </w:rPr>
          </w:pPr>
          <w:hyperlink w:anchor="_Toc75940661" w:history="1">
            <w:r w:rsidRPr="006039D9">
              <w:rPr>
                <w:rStyle w:val="Hypertextovodkaz"/>
                <w:iCs/>
                <w:noProof/>
              </w:rPr>
              <w:t>D.1</w:t>
            </w:r>
            <w:r>
              <w:rPr>
                <w:rFonts w:eastAsiaTheme="minorEastAsia" w:cstheme="minorBidi"/>
                <w:noProof/>
                <w:color w:val="auto"/>
              </w:rPr>
              <w:tab/>
            </w:r>
            <w:r w:rsidRPr="006039D9">
              <w:rPr>
                <w:rStyle w:val="Hypertextovodkaz"/>
                <w:iCs/>
                <w:noProof/>
              </w:rPr>
              <w:t>Účel objektu, funkční náplň, kapacitní údaje</w:t>
            </w:r>
            <w:r>
              <w:rPr>
                <w:noProof/>
                <w:webHidden/>
              </w:rPr>
              <w:tab/>
            </w:r>
            <w:r>
              <w:rPr>
                <w:noProof/>
                <w:webHidden/>
              </w:rPr>
              <w:fldChar w:fldCharType="begin"/>
            </w:r>
            <w:r>
              <w:rPr>
                <w:noProof/>
                <w:webHidden/>
              </w:rPr>
              <w:instrText xml:space="preserve"> PAGEREF _Toc75940661 \h </w:instrText>
            </w:r>
            <w:r>
              <w:rPr>
                <w:noProof/>
                <w:webHidden/>
              </w:rPr>
            </w:r>
            <w:r>
              <w:rPr>
                <w:noProof/>
                <w:webHidden/>
              </w:rPr>
              <w:fldChar w:fldCharType="separate"/>
            </w:r>
            <w:r>
              <w:rPr>
                <w:noProof/>
                <w:webHidden/>
              </w:rPr>
              <w:t>2</w:t>
            </w:r>
            <w:r>
              <w:rPr>
                <w:noProof/>
                <w:webHidden/>
              </w:rPr>
              <w:fldChar w:fldCharType="end"/>
            </w:r>
          </w:hyperlink>
        </w:p>
        <w:p w14:paraId="609DE75C" w14:textId="77777777" w:rsidR="00DD6BBC" w:rsidRDefault="00DD6BBC">
          <w:pPr>
            <w:pStyle w:val="Obsah2"/>
            <w:tabs>
              <w:tab w:val="left" w:pos="880"/>
              <w:tab w:val="right" w:leader="dot" w:pos="9062"/>
            </w:tabs>
            <w:rPr>
              <w:rFonts w:eastAsiaTheme="minorEastAsia" w:cstheme="minorBidi"/>
              <w:noProof/>
              <w:color w:val="auto"/>
            </w:rPr>
          </w:pPr>
          <w:hyperlink w:anchor="_Toc75940662" w:history="1">
            <w:r w:rsidRPr="006039D9">
              <w:rPr>
                <w:rStyle w:val="Hypertextovodkaz"/>
                <w:iCs/>
                <w:noProof/>
              </w:rPr>
              <w:t>D.2</w:t>
            </w:r>
            <w:r>
              <w:rPr>
                <w:rFonts w:eastAsiaTheme="minorEastAsia" w:cstheme="minorBidi"/>
                <w:noProof/>
                <w:color w:val="auto"/>
              </w:rPr>
              <w:tab/>
            </w:r>
            <w:r w:rsidRPr="006039D9">
              <w:rPr>
                <w:rStyle w:val="Hypertextovodkaz"/>
                <w:iCs/>
                <w:noProof/>
              </w:rPr>
              <w:t>Celkové architektonické řešení</w:t>
            </w:r>
            <w:r>
              <w:rPr>
                <w:noProof/>
                <w:webHidden/>
              </w:rPr>
              <w:tab/>
            </w:r>
            <w:r>
              <w:rPr>
                <w:noProof/>
                <w:webHidden/>
              </w:rPr>
              <w:fldChar w:fldCharType="begin"/>
            </w:r>
            <w:r>
              <w:rPr>
                <w:noProof/>
                <w:webHidden/>
              </w:rPr>
              <w:instrText xml:space="preserve"> PAGEREF _Toc75940662 \h </w:instrText>
            </w:r>
            <w:r>
              <w:rPr>
                <w:noProof/>
                <w:webHidden/>
              </w:rPr>
            </w:r>
            <w:r>
              <w:rPr>
                <w:noProof/>
                <w:webHidden/>
              </w:rPr>
              <w:fldChar w:fldCharType="separate"/>
            </w:r>
            <w:r>
              <w:rPr>
                <w:noProof/>
                <w:webHidden/>
              </w:rPr>
              <w:t>2</w:t>
            </w:r>
            <w:r>
              <w:rPr>
                <w:noProof/>
                <w:webHidden/>
              </w:rPr>
              <w:fldChar w:fldCharType="end"/>
            </w:r>
          </w:hyperlink>
        </w:p>
        <w:p w14:paraId="24C19921" w14:textId="77777777" w:rsidR="00DD6BBC" w:rsidRDefault="00DD6BBC">
          <w:pPr>
            <w:pStyle w:val="Obsah2"/>
            <w:tabs>
              <w:tab w:val="left" w:pos="880"/>
              <w:tab w:val="right" w:leader="dot" w:pos="9062"/>
            </w:tabs>
            <w:rPr>
              <w:rFonts w:eastAsiaTheme="minorEastAsia" w:cstheme="minorBidi"/>
              <w:noProof/>
              <w:color w:val="auto"/>
            </w:rPr>
          </w:pPr>
          <w:hyperlink w:anchor="_Toc75940663" w:history="1">
            <w:r w:rsidRPr="006039D9">
              <w:rPr>
                <w:rStyle w:val="Hypertextovodkaz"/>
                <w:iCs/>
                <w:noProof/>
              </w:rPr>
              <w:t>D.3</w:t>
            </w:r>
            <w:r>
              <w:rPr>
                <w:rFonts w:eastAsiaTheme="minorEastAsia" w:cstheme="minorBidi"/>
                <w:noProof/>
                <w:color w:val="auto"/>
              </w:rPr>
              <w:tab/>
            </w:r>
            <w:r w:rsidRPr="006039D9">
              <w:rPr>
                <w:rStyle w:val="Hypertextovodkaz"/>
                <w:iCs/>
                <w:noProof/>
              </w:rPr>
              <w:t>Dispoziční a provozní řešení</w:t>
            </w:r>
            <w:r>
              <w:rPr>
                <w:noProof/>
                <w:webHidden/>
              </w:rPr>
              <w:tab/>
            </w:r>
            <w:r>
              <w:rPr>
                <w:noProof/>
                <w:webHidden/>
              </w:rPr>
              <w:fldChar w:fldCharType="begin"/>
            </w:r>
            <w:r>
              <w:rPr>
                <w:noProof/>
                <w:webHidden/>
              </w:rPr>
              <w:instrText xml:space="preserve"> PAGEREF _Toc75940663 \h </w:instrText>
            </w:r>
            <w:r>
              <w:rPr>
                <w:noProof/>
                <w:webHidden/>
              </w:rPr>
            </w:r>
            <w:r>
              <w:rPr>
                <w:noProof/>
                <w:webHidden/>
              </w:rPr>
              <w:fldChar w:fldCharType="separate"/>
            </w:r>
            <w:r>
              <w:rPr>
                <w:noProof/>
                <w:webHidden/>
              </w:rPr>
              <w:t>2</w:t>
            </w:r>
            <w:r>
              <w:rPr>
                <w:noProof/>
                <w:webHidden/>
              </w:rPr>
              <w:fldChar w:fldCharType="end"/>
            </w:r>
          </w:hyperlink>
        </w:p>
        <w:p w14:paraId="00B3B0A1" w14:textId="77777777" w:rsidR="00DD6BBC" w:rsidRDefault="00DD6BBC">
          <w:pPr>
            <w:pStyle w:val="Obsah2"/>
            <w:tabs>
              <w:tab w:val="left" w:pos="880"/>
              <w:tab w:val="right" w:leader="dot" w:pos="9062"/>
            </w:tabs>
            <w:rPr>
              <w:rFonts w:eastAsiaTheme="minorEastAsia" w:cstheme="minorBidi"/>
              <w:noProof/>
              <w:color w:val="auto"/>
            </w:rPr>
          </w:pPr>
          <w:hyperlink w:anchor="_Toc75940665" w:history="1">
            <w:r w:rsidRPr="006039D9">
              <w:rPr>
                <w:rStyle w:val="Hypertextovodkaz"/>
                <w:iCs/>
                <w:noProof/>
              </w:rPr>
              <w:t>D.4</w:t>
            </w:r>
            <w:r>
              <w:rPr>
                <w:rFonts w:eastAsiaTheme="minorEastAsia" w:cstheme="minorBidi"/>
                <w:noProof/>
                <w:color w:val="auto"/>
              </w:rPr>
              <w:tab/>
            </w:r>
            <w:r w:rsidRPr="006039D9">
              <w:rPr>
                <w:rStyle w:val="Hypertextovodkaz"/>
                <w:iCs/>
                <w:noProof/>
              </w:rPr>
              <w:t>Bezbariérové užívání stavby</w:t>
            </w:r>
            <w:r>
              <w:rPr>
                <w:noProof/>
                <w:webHidden/>
              </w:rPr>
              <w:tab/>
            </w:r>
            <w:r>
              <w:rPr>
                <w:noProof/>
                <w:webHidden/>
              </w:rPr>
              <w:fldChar w:fldCharType="begin"/>
            </w:r>
            <w:r>
              <w:rPr>
                <w:noProof/>
                <w:webHidden/>
              </w:rPr>
              <w:instrText xml:space="preserve"> PAGEREF _Toc75940665 \h </w:instrText>
            </w:r>
            <w:r>
              <w:rPr>
                <w:noProof/>
                <w:webHidden/>
              </w:rPr>
            </w:r>
            <w:r>
              <w:rPr>
                <w:noProof/>
                <w:webHidden/>
              </w:rPr>
              <w:fldChar w:fldCharType="separate"/>
            </w:r>
            <w:r>
              <w:rPr>
                <w:noProof/>
                <w:webHidden/>
              </w:rPr>
              <w:t>3</w:t>
            </w:r>
            <w:r>
              <w:rPr>
                <w:noProof/>
                <w:webHidden/>
              </w:rPr>
              <w:fldChar w:fldCharType="end"/>
            </w:r>
          </w:hyperlink>
        </w:p>
        <w:p w14:paraId="088BC850" w14:textId="77777777" w:rsidR="00DD6BBC" w:rsidRDefault="00DD6BBC">
          <w:pPr>
            <w:pStyle w:val="Obsah2"/>
            <w:tabs>
              <w:tab w:val="left" w:pos="880"/>
              <w:tab w:val="right" w:leader="dot" w:pos="9062"/>
            </w:tabs>
            <w:rPr>
              <w:rFonts w:eastAsiaTheme="minorEastAsia" w:cstheme="minorBidi"/>
              <w:noProof/>
              <w:color w:val="auto"/>
            </w:rPr>
          </w:pPr>
          <w:hyperlink w:anchor="_Toc75940666" w:history="1">
            <w:r w:rsidRPr="006039D9">
              <w:rPr>
                <w:rStyle w:val="Hypertextovodkaz"/>
                <w:iCs/>
                <w:noProof/>
              </w:rPr>
              <w:t>D.5</w:t>
            </w:r>
            <w:r>
              <w:rPr>
                <w:rFonts w:eastAsiaTheme="minorEastAsia" w:cstheme="minorBidi"/>
                <w:noProof/>
                <w:color w:val="auto"/>
              </w:rPr>
              <w:tab/>
            </w:r>
            <w:r w:rsidRPr="006039D9">
              <w:rPr>
                <w:rStyle w:val="Hypertextovodkaz"/>
                <w:iCs/>
                <w:noProof/>
              </w:rPr>
              <w:t>Konstrukční a stavebně technické řešení, mechanická stabilita</w:t>
            </w:r>
            <w:r>
              <w:rPr>
                <w:noProof/>
                <w:webHidden/>
              </w:rPr>
              <w:tab/>
            </w:r>
            <w:r>
              <w:rPr>
                <w:noProof/>
                <w:webHidden/>
              </w:rPr>
              <w:fldChar w:fldCharType="begin"/>
            </w:r>
            <w:r>
              <w:rPr>
                <w:noProof/>
                <w:webHidden/>
              </w:rPr>
              <w:instrText xml:space="preserve"> PAGEREF _Toc75940666 \h </w:instrText>
            </w:r>
            <w:r>
              <w:rPr>
                <w:noProof/>
                <w:webHidden/>
              </w:rPr>
            </w:r>
            <w:r>
              <w:rPr>
                <w:noProof/>
                <w:webHidden/>
              </w:rPr>
              <w:fldChar w:fldCharType="separate"/>
            </w:r>
            <w:r>
              <w:rPr>
                <w:noProof/>
                <w:webHidden/>
              </w:rPr>
              <w:t>3</w:t>
            </w:r>
            <w:r>
              <w:rPr>
                <w:noProof/>
                <w:webHidden/>
              </w:rPr>
              <w:fldChar w:fldCharType="end"/>
            </w:r>
          </w:hyperlink>
        </w:p>
        <w:p w14:paraId="0B996F73" w14:textId="77777777" w:rsidR="00DD6BBC" w:rsidRDefault="00DD6BBC">
          <w:pPr>
            <w:pStyle w:val="Obsah3"/>
            <w:tabs>
              <w:tab w:val="left" w:pos="1320"/>
              <w:tab w:val="right" w:leader="dot" w:pos="9062"/>
            </w:tabs>
            <w:rPr>
              <w:rFonts w:eastAsiaTheme="minorEastAsia" w:cstheme="minorBidi"/>
              <w:noProof/>
              <w:color w:val="auto"/>
            </w:rPr>
          </w:pPr>
          <w:hyperlink w:anchor="_Toc75940674" w:history="1">
            <w:r w:rsidRPr="006039D9">
              <w:rPr>
                <w:rStyle w:val="Hypertextovodkaz"/>
                <w:rFonts w:ascii="Calibri" w:hAnsi="Calibri" w:cs="Times New Roman"/>
                <w:noProof/>
              </w:rPr>
              <w:t>D.5.1</w:t>
            </w:r>
            <w:r>
              <w:rPr>
                <w:rFonts w:eastAsiaTheme="minorEastAsia" w:cstheme="minorBidi"/>
                <w:noProof/>
                <w:color w:val="auto"/>
              </w:rPr>
              <w:tab/>
            </w:r>
            <w:r w:rsidRPr="006039D9">
              <w:rPr>
                <w:rStyle w:val="Hypertextovodkaz"/>
                <w:noProof/>
              </w:rPr>
              <w:t>Obvodové konstrukce</w:t>
            </w:r>
            <w:r>
              <w:rPr>
                <w:noProof/>
                <w:webHidden/>
              </w:rPr>
              <w:tab/>
            </w:r>
            <w:r>
              <w:rPr>
                <w:noProof/>
                <w:webHidden/>
              </w:rPr>
              <w:fldChar w:fldCharType="begin"/>
            </w:r>
            <w:r>
              <w:rPr>
                <w:noProof/>
                <w:webHidden/>
              </w:rPr>
              <w:instrText xml:space="preserve"> PAGEREF _Toc75940674 \h </w:instrText>
            </w:r>
            <w:r>
              <w:rPr>
                <w:noProof/>
                <w:webHidden/>
              </w:rPr>
            </w:r>
            <w:r>
              <w:rPr>
                <w:noProof/>
                <w:webHidden/>
              </w:rPr>
              <w:fldChar w:fldCharType="separate"/>
            </w:r>
            <w:r>
              <w:rPr>
                <w:noProof/>
                <w:webHidden/>
              </w:rPr>
              <w:t>3</w:t>
            </w:r>
            <w:r>
              <w:rPr>
                <w:noProof/>
                <w:webHidden/>
              </w:rPr>
              <w:fldChar w:fldCharType="end"/>
            </w:r>
          </w:hyperlink>
        </w:p>
        <w:p w14:paraId="185545C7" w14:textId="77777777" w:rsidR="00DD6BBC" w:rsidRDefault="00DD6BBC">
          <w:pPr>
            <w:pStyle w:val="Obsah3"/>
            <w:tabs>
              <w:tab w:val="left" w:pos="1320"/>
              <w:tab w:val="right" w:leader="dot" w:pos="9062"/>
            </w:tabs>
            <w:rPr>
              <w:rFonts w:eastAsiaTheme="minorEastAsia" w:cstheme="minorBidi"/>
              <w:noProof/>
              <w:color w:val="auto"/>
            </w:rPr>
          </w:pPr>
          <w:hyperlink w:anchor="_Toc75940675" w:history="1">
            <w:r w:rsidRPr="006039D9">
              <w:rPr>
                <w:rStyle w:val="Hypertextovodkaz"/>
                <w:rFonts w:ascii="Calibri" w:hAnsi="Calibri" w:cs="Times New Roman"/>
                <w:noProof/>
              </w:rPr>
              <w:t>D.5.2</w:t>
            </w:r>
            <w:r>
              <w:rPr>
                <w:rFonts w:eastAsiaTheme="minorEastAsia" w:cstheme="minorBidi"/>
                <w:noProof/>
                <w:color w:val="auto"/>
              </w:rPr>
              <w:tab/>
            </w:r>
            <w:r w:rsidRPr="006039D9">
              <w:rPr>
                <w:rStyle w:val="Hypertextovodkaz"/>
                <w:noProof/>
              </w:rPr>
              <w:t>Kontaktní zateplovací systém</w:t>
            </w:r>
            <w:r>
              <w:rPr>
                <w:noProof/>
                <w:webHidden/>
              </w:rPr>
              <w:tab/>
            </w:r>
            <w:r>
              <w:rPr>
                <w:noProof/>
                <w:webHidden/>
              </w:rPr>
              <w:fldChar w:fldCharType="begin"/>
            </w:r>
            <w:r>
              <w:rPr>
                <w:noProof/>
                <w:webHidden/>
              </w:rPr>
              <w:instrText xml:space="preserve"> PAGEREF _Toc75940675 \h </w:instrText>
            </w:r>
            <w:r>
              <w:rPr>
                <w:noProof/>
                <w:webHidden/>
              </w:rPr>
            </w:r>
            <w:r>
              <w:rPr>
                <w:noProof/>
                <w:webHidden/>
              </w:rPr>
              <w:fldChar w:fldCharType="separate"/>
            </w:r>
            <w:r>
              <w:rPr>
                <w:noProof/>
                <w:webHidden/>
              </w:rPr>
              <w:t>4</w:t>
            </w:r>
            <w:r>
              <w:rPr>
                <w:noProof/>
                <w:webHidden/>
              </w:rPr>
              <w:fldChar w:fldCharType="end"/>
            </w:r>
          </w:hyperlink>
        </w:p>
        <w:p w14:paraId="1A62A336" w14:textId="77777777" w:rsidR="00DD6BBC" w:rsidRDefault="00DD6BBC">
          <w:pPr>
            <w:pStyle w:val="Obsah3"/>
            <w:tabs>
              <w:tab w:val="left" w:pos="1320"/>
              <w:tab w:val="right" w:leader="dot" w:pos="9062"/>
            </w:tabs>
            <w:rPr>
              <w:rFonts w:eastAsiaTheme="minorEastAsia" w:cstheme="minorBidi"/>
              <w:noProof/>
              <w:color w:val="auto"/>
            </w:rPr>
          </w:pPr>
          <w:hyperlink w:anchor="_Toc75940676" w:history="1">
            <w:r w:rsidRPr="006039D9">
              <w:rPr>
                <w:rStyle w:val="Hypertextovodkaz"/>
                <w:rFonts w:ascii="Calibri" w:hAnsi="Calibri" w:cs="Times New Roman"/>
                <w:noProof/>
              </w:rPr>
              <w:t>D.5.3</w:t>
            </w:r>
            <w:r>
              <w:rPr>
                <w:rFonts w:eastAsiaTheme="minorEastAsia" w:cstheme="minorBidi"/>
                <w:noProof/>
                <w:color w:val="auto"/>
              </w:rPr>
              <w:tab/>
            </w:r>
            <w:r w:rsidRPr="006039D9">
              <w:rPr>
                <w:rStyle w:val="Hypertextovodkaz"/>
                <w:noProof/>
              </w:rPr>
              <w:t>Vnitřní nosné stěny:</w:t>
            </w:r>
            <w:r>
              <w:rPr>
                <w:noProof/>
                <w:webHidden/>
              </w:rPr>
              <w:tab/>
            </w:r>
            <w:r>
              <w:rPr>
                <w:noProof/>
                <w:webHidden/>
              </w:rPr>
              <w:fldChar w:fldCharType="begin"/>
            </w:r>
            <w:r>
              <w:rPr>
                <w:noProof/>
                <w:webHidden/>
              </w:rPr>
              <w:instrText xml:space="preserve"> PAGEREF _Toc75940676 \h </w:instrText>
            </w:r>
            <w:r>
              <w:rPr>
                <w:noProof/>
                <w:webHidden/>
              </w:rPr>
            </w:r>
            <w:r>
              <w:rPr>
                <w:noProof/>
                <w:webHidden/>
              </w:rPr>
              <w:fldChar w:fldCharType="separate"/>
            </w:r>
            <w:r>
              <w:rPr>
                <w:noProof/>
                <w:webHidden/>
              </w:rPr>
              <w:t>6</w:t>
            </w:r>
            <w:r>
              <w:rPr>
                <w:noProof/>
                <w:webHidden/>
              </w:rPr>
              <w:fldChar w:fldCharType="end"/>
            </w:r>
          </w:hyperlink>
        </w:p>
        <w:p w14:paraId="551BFFC5" w14:textId="77777777" w:rsidR="00DD6BBC" w:rsidRDefault="00DD6BBC">
          <w:pPr>
            <w:pStyle w:val="Obsah3"/>
            <w:tabs>
              <w:tab w:val="left" w:pos="1320"/>
              <w:tab w:val="right" w:leader="dot" w:pos="9062"/>
            </w:tabs>
            <w:rPr>
              <w:rFonts w:eastAsiaTheme="minorEastAsia" w:cstheme="minorBidi"/>
              <w:noProof/>
              <w:color w:val="auto"/>
            </w:rPr>
          </w:pPr>
          <w:hyperlink w:anchor="_Toc75940677" w:history="1">
            <w:r w:rsidRPr="006039D9">
              <w:rPr>
                <w:rStyle w:val="Hypertextovodkaz"/>
                <w:rFonts w:ascii="Calibri" w:hAnsi="Calibri" w:cs="Times New Roman"/>
                <w:noProof/>
              </w:rPr>
              <w:t>D.5.4</w:t>
            </w:r>
            <w:r>
              <w:rPr>
                <w:rFonts w:eastAsiaTheme="minorEastAsia" w:cstheme="minorBidi"/>
                <w:noProof/>
                <w:color w:val="auto"/>
              </w:rPr>
              <w:tab/>
            </w:r>
            <w:r w:rsidRPr="006039D9">
              <w:rPr>
                <w:rStyle w:val="Hypertextovodkaz"/>
                <w:noProof/>
              </w:rPr>
              <w:t>Sloupy:</w:t>
            </w:r>
            <w:r>
              <w:rPr>
                <w:noProof/>
                <w:webHidden/>
              </w:rPr>
              <w:tab/>
            </w:r>
            <w:r>
              <w:rPr>
                <w:noProof/>
                <w:webHidden/>
              </w:rPr>
              <w:fldChar w:fldCharType="begin"/>
            </w:r>
            <w:r>
              <w:rPr>
                <w:noProof/>
                <w:webHidden/>
              </w:rPr>
              <w:instrText xml:space="preserve"> PAGEREF _Toc75940677 \h </w:instrText>
            </w:r>
            <w:r>
              <w:rPr>
                <w:noProof/>
                <w:webHidden/>
              </w:rPr>
            </w:r>
            <w:r>
              <w:rPr>
                <w:noProof/>
                <w:webHidden/>
              </w:rPr>
              <w:fldChar w:fldCharType="separate"/>
            </w:r>
            <w:r>
              <w:rPr>
                <w:noProof/>
                <w:webHidden/>
              </w:rPr>
              <w:t>6</w:t>
            </w:r>
            <w:r>
              <w:rPr>
                <w:noProof/>
                <w:webHidden/>
              </w:rPr>
              <w:fldChar w:fldCharType="end"/>
            </w:r>
          </w:hyperlink>
        </w:p>
        <w:p w14:paraId="2E300867" w14:textId="77777777" w:rsidR="00DD6BBC" w:rsidRDefault="00DD6BBC">
          <w:pPr>
            <w:pStyle w:val="Obsah3"/>
            <w:tabs>
              <w:tab w:val="left" w:pos="1320"/>
              <w:tab w:val="right" w:leader="dot" w:pos="9062"/>
            </w:tabs>
            <w:rPr>
              <w:rFonts w:eastAsiaTheme="minorEastAsia" w:cstheme="minorBidi"/>
              <w:noProof/>
              <w:color w:val="auto"/>
            </w:rPr>
          </w:pPr>
          <w:hyperlink w:anchor="_Toc75940678" w:history="1">
            <w:r w:rsidRPr="006039D9">
              <w:rPr>
                <w:rStyle w:val="Hypertextovodkaz"/>
                <w:rFonts w:ascii="Calibri" w:hAnsi="Calibri" w:cs="Times New Roman"/>
                <w:noProof/>
              </w:rPr>
              <w:t>D.5.5</w:t>
            </w:r>
            <w:r>
              <w:rPr>
                <w:rFonts w:eastAsiaTheme="minorEastAsia" w:cstheme="minorBidi"/>
                <w:noProof/>
                <w:color w:val="auto"/>
              </w:rPr>
              <w:tab/>
            </w:r>
            <w:r w:rsidRPr="006039D9">
              <w:rPr>
                <w:rStyle w:val="Hypertextovodkaz"/>
                <w:noProof/>
              </w:rPr>
              <w:t>Stropní desky:</w:t>
            </w:r>
            <w:r>
              <w:rPr>
                <w:noProof/>
                <w:webHidden/>
              </w:rPr>
              <w:tab/>
            </w:r>
            <w:r>
              <w:rPr>
                <w:noProof/>
                <w:webHidden/>
              </w:rPr>
              <w:fldChar w:fldCharType="begin"/>
            </w:r>
            <w:r>
              <w:rPr>
                <w:noProof/>
                <w:webHidden/>
              </w:rPr>
              <w:instrText xml:space="preserve"> PAGEREF _Toc75940678 \h </w:instrText>
            </w:r>
            <w:r>
              <w:rPr>
                <w:noProof/>
                <w:webHidden/>
              </w:rPr>
            </w:r>
            <w:r>
              <w:rPr>
                <w:noProof/>
                <w:webHidden/>
              </w:rPr>
              <w:fldChar w:fldCharType="separate"/>
            </w:r>
            <w:r>
              <w:rPr>
                <w:noProof/>
                <w:webHidden/>
              </w:rPr>
              <w:t>7</w:t>
            </w:r>
            <w:r>
              <w:rPr>
                <w:noProof/>
                <w:webHidden/>
              </w:rPr>
              <w:fldChar w:fldCharType="end"/>
            </w:r>
          </w:hyperlink>
        </w:p>
        <w:p w14:paraId="03BF171C" w14:textId="77777777" w:rsidR="00DD6BBC" w:rsidRDefault="00DD6BBC">
          <w:pPr>
            <w:pStyle w:val="Obsah3"/>
            <w:tabs>
              <w:tab w:val="left" w:pos="1320"/>
              <w:tab w:val="right" w:leader="dot" w:pos="9062"/>
            </w:tabs>
            <w:rPr>
              <w:rFonts w:eastAsiaTheme="minorEastAsia" w:cstheme="minorBidi"/>
              <w:noProof/>
              <w:color w:val="auto"/>
            </w:rPr>
          </w:pPr>
          <w:hyperlink w:anchor="_Toc75940679" w:history="1">
            <w:r w:rsidRPr="006039D9">
              <w:rPr>
                <w:rStyle w:val="Hypertextovodkaz"/>
                <w:rFonts w:ascii="Calibri" w:hAnsi="Calibri" w:cs="Times New Roman"/>
                <w:noProof/>
              </w:rPr>
              <w:t>D.5.6</w:t>
            </w:r>
            <w:r>
              <w:rPr>
                <w:rFonts w:eastAsiaTheme="minorEastAsia" w:cstheme="minorBidi"/>
                <w:noProof/>
                <w:color w:val="auto"/>
              </w:rPr>
              <w:tab/>
            </w:r>
            <w:r w:rsidRPr="006039D9">
              <w:rPr>
                <w:rStyle w:val="Hypertextovodkaz"/>
                <w:noProof/>
              </w:rPr>
              <w:t>Schodiště:</w:t>
            </w:r>
            <w:r>
              <w:rPr>
                <w:noProof/>
                <w:webHidden/>
              </w:rPr>
              <w:tab/>
            </w:r>
            <w:r>
              <w:rPr>
                <w:noProof/>
                <w:webHidden/>
              </w:rPr>
              <w:fldChar w:fldCharType="begin"/>
            </w:r>
            <w:r>
              <w:rPr>
                <w:noProof/>
                <w:webHidden/>
              </w:rPr>
              <w:instrText xml:space="preserve"> PAGEREF _Toc75940679 \h </w:instrText>
            </w:r>
            <w:r>
              <w:rPr>
                <w:noProof/>
                <w:webHidden/>
              </w:rPr>
            </w:r>
            <w:r>
              <w:rPr>
                <w:noProof/>
                <w:webHidden/>
              </w:rPr>
              <w:fldChar w:fldCharType="separate"/>
            </w:r>
            <w:r>
              <w:rPr>
                <w:noProof/>
                <w:webHidden/>
              </w:rPr>
              <w:t>7</w:t>
            </w:r>
            <w:r>
              <w:rPr>
                <w:noProof/>
                <w:webHidden/>
              </w:rPr>
              <w:fldChar w:fldCharType="end"/>
            </w:r>
          </w:hyperlink>
        </w:p>
        <w:p w14:paraId="54E64FC8" w14:textId="77777777" w:rsidR="00DD6BBC" w:rsidRDefault="00DD6BBC">
          <w:pPr>
            <w:pStyle w:val="Obsah3"/>
            <w:tabs>
              <w:tab w:val="left" w:pos="1320"/>
              <w:tab w:val="right" w:leader="dot" w:pos="9062"/>
            </w:tabs>
            <w:rPr>
              <w:rFonts w:eastAsiaTheme="minorEastAsia" w:cstheme="minorBidi"/>
              <w:noProof/>
              <w:color w:val="auto"/>
            </w:rPr>
          </w:pPr>
          <w:hyperlink w:anchor="_Toc75940680" w:history="1">
            <w:r w:rsidRPr="006039D9">
              <w:rPr>
                <w:rStyle w:val="Hypertextovodkaz"/>
                <w:rFonts w:ascii="Calibri" w:hAnsi="Calibri" w:cs="Times New Roman"/>
                <w:noProof/>
              </w:rPr>
              <w:t>D.5.7</w:t>
            </w:r>
            <w:r>
              <w:rPr>
                <w:rFonts w:eastAsiaTheme="minorEastAsia" w:cstheme="minorBidi"/>
                <w:noProof/>
                <w:color w:val="auto"/>
              </w:rPr>
              <w:tab/>
            </w:r>
            <w:r w:rsidRPr="006039D9">
              <w:rPr>
                <w:rStyle w:val="Hypertextovodkaz"/>
                <w:noProof/>
              </w:rPr>
              <w:t>Výtah:</w:t>
            </w:r>
            <w:r>
              <w:rPr>
                <w:noProof/>
                <w:webHidden/>
              </w:rPr>
              <w:tab/>
            </w:r>
            <w:r>
              <w:rPr>
                <w:noProof/>
                <w:webHidden/>
              </w:rPr>
              <w:fldChar w:fldCharType="begin"/>
            </w:r>
            <w:r>
              <w:rPr>
                <w:noProof/>
                <w:webHidden/>
              </w:rPr>
              <w:instrText xml:space="preserve"> PAGEREF _Toc75940680 \h </w:instrText>
            </w:r>
            <w:r>
              <w:rPr>
                <w:noProof/>
                <w:webHidden/>
              </w:rPr>
            </w:r>
            <w:r>
              <w:rPr>
                <w:noProof/>
                <w:webHidden/>
              </w:rPr>
              <w:fldChar w:fldCharType="separate"/>
            </w:r>
            <w:r>
              <w:rPr>
                <w:noProof/>
                <w:webHidden/>
              </w:rPr>
              <w:t>8</w:t>
            </w:r>
            <w:r>
              <w:rPr>
                <w:noProof/>
                <w:webHidden/>
              </w:rPr>
              <w:fldChar w:fldCharType="end"/>
            </w:r>
          </w:hyperlink>
        </w:p>
        <w:p w14:paraId="228F97DB" w14:textId="77777777" w:rsidR="00DD6BBC" w:rsidRDefault="00DD6BBC">
          <w:pPr>
            <w:pStyle w:val="Obsah3"/>
            <w:tabs>
              <w:tab w:val="left" w:pos="1320"/>
              <w:tab w:val="right" w:leader="dot" w:pos="9062"/>
            </w:tabs>
            <w:rPr>
              <w:rFonts w:eastAsiaTheme="minorEastAsia" w:cstheme="minorBidi"/>
              <w:noProof/>
              <w:color w:val="auto"/>
            </w:rPr>
          </w:pPr>
          <w:hyperlink w:anchor="_Toc75940681" w:history="1">
            <w:r w:rsidRPr="006039D9">
              <w:rPr>
                <w:rStyle w:val="Hypertextovodkaz"/>
                <w:rFonts w:ascii="Calibri" w:hAnsi="Calibri" w:cs="Times New Roman"/>
                <w:noProof/>
              </w:rPr>
              <w:t>D.5.8</w:t>
            </w:r>
            <w:r>
              <w:rPr>
                <w:rFonts w:eastAsiaTheme="minorEastAsia" w:cstheme="minorBidi"/>
                <w:noProof/>
                <w:color w:val="auto"/>
              </w:rPr>
              <w:tab/>
            </w:r>
            <w:r w:rsidRPr="006039D9">
              <w:rPr>
                <w:rStyle w:val="Hypertextovodkaz"/>
                <w:noProof/>
              </w:rPr>
              <w:t>Střešní konstrukce:</w:t>
            </w:r>
            <w:r>
              <w:rPr>
                <w:noProof/>
                <w:webHidden/>
              </w:rPr>
              <w:tab/>
            </w:r>
            <w:r>
              <w:rPr>
                <w:noProof/>
                <w:webHidden/>
              </w:rPr>
              <w:fldChar w:fldCharType="begin"/>
            </w:r>
            <w:r>
              <w:rPr>
                <w:noProof/>
                <w:webHidden/>
              </w:rPr>
              <w:instrText xml:space="preserve"> PAGEREF _Toc75940681 \h </w:instrText>
            </w:r>
            <w:r>
              <w:rPr>
                <w:noProof/>
                <w:webHidden/>
              </w:rPr>
            </w:r>
            <w:r>
              <w:rPr>
                <w:noProof/>
                <w:webHidden/>
              </w:rPr>
              <w:fldChar w:fldCharType="separate"/>
            </w:r>
            <w:r>
              <w:rPr>
                <w:noProof/>
                <w:webHidden/>
              </w:rPr>
              <w:t>8</w:t>
            </w:r>
            <w:r>
              <w:rPr>
                <w:noProof/>
                <w:webHidden/>
              </w:rPr>
              <w:fldChar w:fldCharType="end"/>
            </w:r>
          </w:hyperlink>
        </w:p>
        <w:p w14:paraId="79C16B1F" w14:textId="77777777" w:rsidR="00DD6BBC" w:rsidRDefault="00DD6BBC">
          <w:pPr>
            <w:pStyle w:val="Obsah3"/>
            <w:tabs>
              <w:tab w:val="left" w:pos="1320"/>
              <w:tab w:val="right" w:leader="dot" w:pos="9062"/>
            </w:tabs>
            <w:rPr>
              <w:rFonts w:eastAsiaTheme="minorEastAsia" w:cstheme="minorBidi"/>
              <w:noProof/>
              <w:color w:val="auto"/>
            </w:rPr>
          </w:pPr>
          <w:hyperlink w:anchor="_Toc75940682" w:history="1">
            <w:r w:rsidRPr="006039D9">
              <w:rPr>
                <w:rStyle w:val="Hypertextovodkaz"/>
                <w:rFonts w:ascii="Calibri" w:hAnsi="Calibri" w:cs="Times New Roman"/>
                <w:noProof/>
              </w:rPr>
              <w:t>D.5.9</w:t>
            </w:r>
            <w:r>
              <w:rPr>
                <w:rFonts w:eastAsiaTheme="minorEastAsia" w:cstheme="minorBidi"/>
                <w:noProof/>
                <w:color w:val="auto"/>
              </w:rPr>
              <w:tab/>
            </w:r>
            <w:r w:rsidRPr="006039D9">
              <w:rPr>
                <w:rStyle w:val="Hypertextovodkaz"/>
                <w:noProof/>
              </w:rPr>
              <w:t>Vnitřní příčky:</w:t>
            </w:r>
            <w:r>
              <w:rPr>
                <w:noProof/>
                <w:webHidden/>
              </w:rPr>
              <w:tab/>
            </w:r>
            <w:r>
              <w:rPr>
                <w:noProof/>
                <w:webHidden/>
              </w:rPr>
              <w:fldChar w:fldCharType="begin"/>
            </w:r>
            <w:r>
              <w:rPr>
                <w:noProof/>
                <w:webHidden/>
              </w:rPr>
              <w:instrText xml:space="preserve"> PAGEREF _Toc75940682 \h </w:instrText>
            </w:r>
            <w:r>
              <w:rPr>
                <w:noProof/>
                <w:webHidden/>
              </w:rPr>
            </w:r>
            <w:r>
              <w:rPr>
                <w:noProof/>
                <w:webHidden/>
              </w:rPr>
              <w:fldChar w:fldCharType="separate"/>
            </w:r>
            <w:r>
              <w:rPr>
                <w:noProof/>
                <w:webHidden/>
              </w:rPr>
              <w:t>11</w:t>
            </w:r>
            <w:r>
              <w:rPr>
                <w:noProof/>
                <w:webHidden/>
              </w:rPr>
              <w:fldChar w:fldCharType="end"/>
            </w:r>
          </w:hyperlink>
        </w:p>
        <w:p w14:paraId="0C3777CE" w14:textId="77777777" w:rsidR="00DD6BBC" w:rsidRDefault="00DD6BBC">
          <w:pPr>
            <w:pStyle w:val="Obsah3"/>
            <w:tabs>
              <w:tab w:val="left" w:pos="1320"/>
              <w:tab w:val="right" w:leader="dot" w:pos="9062"/>
            </w:tabs>
            <w:rPr>
              <w:rFonts w:eastAsiaTheme="minorEastAsia" w:cstheme="minorBidi"/>
              <w:noProof/>
              <w:color w:val="auto"/>
            </w:rPr>
          </w:pPr>
          <w:hyperlink w:anchor="_Toc75940683" w:history="1">
            <w:r w:rsidRPr="006039D9">
              <w:rPr>
                <w:rStyle w:val="Hypertextovodkaz"/>
                <w:rFonts w:ascii="Calibri" w:hAnsi="Calibri" w:cs="Times New Roman"/>
                <w:noProof/>
              </w:rPr>
              <w:t>D.5.10</w:t>
            </w:r>
            <w:r>
              <w:rPr>
                <w:rFonts w:eastAsiaTheme="minorEastAsia" w:cstheme="minorBidi"/>
                <w:noProof/>
                <w:color w:val="auto"/>
              </w:rPr>
              <w:tab/>
            </w:r>
            <w:r w:rsidRPr="006039D9">
              <w:rPr>
                <w:rStyle w:val="Hypertextovodkaz"/>
                <w:noProof/>
              </w:rPr>
              <w:t>SDK příčky a předstěny</w:t>
            </w:r>
            <w:r>
              <w:rPr>
                <w:noProof/>
                <w:webHidden/>
              </w:rPr>
              <w:tab/>
            </w:r>
            <w:r>
              <w:rPr>
                <w:noProof/>
                <w:webHidden/>
              </w:rPr>
              <w:fldChar w:fldCharType="begin"/>
            </w:r>
            <w:r>
              <w:rPr>
                <w:noProof/>
                <w:webHidden/>
              </w:rPr>
              <w:instrText xml:space="preserve"> PAGEREF _Toc75940683 \h </w:instrText>
            </w:r>
            <w:r>
              <w:rPr>
                <w:noProof/>
                <w:webHidden/>
              </w:rPr>
            </w:r>
            <w:r>
              <w:rPr>
                <w:noProof/>
                <w:webHidden/>
              </w:rPr>
              <w:fldChar w:fldCharType="separate"/>
            </w:r>
            <w:r>
              <w:rPr>
                <w:noProof/>
                <w:webHidden/>
              </w:rPr>
              <w:t>13</w:t>
            </w:r>
            <w:r>
              <w:rPr>
                <w:noProof/>
                <w:webHidden/>
              </w:rPr>
              <w:fldChar w:fldCharType="end"/>
            </w:r>
          </w:hyperlink>
        </w:p>
        <w:p w14:paraId="46FBD0E8" w14:textId="77777777" w:rsidR="00DD6BBC" w:rsidRDefault="00DD6BBC">
          <w:pPr>
            <w:pStyle w:val="Obsah3"/>
            <w:tabs>
              <w:tab w:val="left" w:pos="1320"/>
              <w:tab w:val="right" w:leader="dot" w:pos="9062"/>
            </w:tabs>
            <w:rPr>
              <w:rFonts w:eastAsiaTheme="minorEastAsia" w:cstheme="minorBidi"/>
              <w:noProof/>
              <w:color w:val="auto"/>
            </w:rPr>
          </w:pPr>
          <w:hyperlink w:anchor="_Toc75940684" w:history="1">
            <w:r w:rsidRPr="006039D9">
              <w:rPr>
                <w:rStyle w:val="Hypertextovodkaz"/>
                <w:rFonts w:ascii="Calibri" w:hAnsi="Calibri" w:cs="Times New Roman"/>
                <w:noProof/>
              </w:rPr>
              <w:t>D.5.11</w:t>
            </w:r>
            <w:r>
              <w:rPr>
                <w:rFonts w:eastAsiaTheme="minorEastAsia" w:cstheme="minorBidi"/>
                <w:noProof/>
                <w:color w:val="auto"/>
              </w:rPr>
              <w:tab/>
            </w:r>
            <w:r w:rsidRPr="006039D9">
              <w:rPr>
                <w:rStyle w:val="Hypertextovodkaz"/>
                <w:noProof/>
              </w:rPr>
              <w:t>Podlahy</w:t>
            </w:r>
            <w:r>
              <w:rPr>
                <w:noProof/>
                <w:webHidden/>
              </w:rPr>
              <w:tab/>
            </w:r>
            <w:r>
              <w:rPr>
                <w:noProof/>
                <w:webHidden/>
              </w:rPr>
              <w:fldChar w:fldCharType="begin"/>
            </w:r>
            <w:r>
              <w:rPr>
                <w:noProof/>
                <w:webHidden/>
              </w:rPr>
              <w:instrText xml:space="preserve"> PAGEREF _Toc75940684 \h </w:instrText>
            </w:r>
            <w:r>
              <w:rPr>
                <w:noProof/>
                <w:webHidden/>
              </w:rPr>
            </w:r>
            <w:r>
              <w:rPr>
                <w:noProof/>
                <w:webHidden/>
              </w:rPr>
              <w:fldChar w:fldCharType="separate"/>
            </w:r>
            <w:r>
              <w:rPr>
                <w:noProof/>
                <w:webHidden/>
              </w:rPr>
              <w:t>15</w:t>
            </w:r>
            <w:r>
              <w:rPr>
                <w:noProof/>
                <w:webHidden/>
              </w:rPr>
              <w:fldChar w:fldCharType="end"/>
            </w:r>
          </w:hyperlink>
        </w:p>
        <w:p w14:paraId="458A4187" w14:textId="77777777" w:rsidR="00DD6BBC" w:rsidRDefault="00DD6BBC">
          <w:pPr>
            <w:pStyle w:val="Obsah3"/>
            <w:tabs>
              <w:tab w:val="left" w:pos="1320"/>
              <w:tab w:val="right" w:leader="dot" w:pos="9062"/>
            </w:tabs>
            <w:rPr>
              <w:rFonts w:eastAsiaTheme="minorEastAsia" w:cstheme="minorBidi"/>
              <w:noProof/>
              <w:color w:val="auto"/>
            </w:rPr>
          </w:pPr>
          <w:hyperlink w:anchor="_Toc75940685" w:history="1">
            <w:r w:rsidRPr="006039D9">
              <w:rPr>
                <w:rStyle w:val="Hypertextovodkaz"/>
                <w:rFonts w:ascii="Calibri" w:hAnsi="Calibri" w:cs="Times New Roman"/>
                <w:noProof/>
              </w:rPr>
              <w:t>D.5.12</w:t>
            </w:r>
            <w:r>
              <w:rPr>
                <w:rFonts w:eastAsiaTheme="minorEastAsia" w:cstheme="minorBidi"/>
                <w:noProof/>
                <w:color w:val="auto"/>
              </w:rPr>
              <w:tab/>
            </w:r>
            <w:r w:rsidRPr="006039D9">
              <w:rPr>
                <w:rStyle w:val="Hypertextovodkaz"/>
                <w:noProof/>
              </w:rPr>
              <w:t>Podhledy:</w:t>
            </w:r>
            <w:r>
              <w:rPr>
                <w:noProof/>
                <w:webHidden/>
              </w:rPr>
              <w:tab/>
            </w:r>
            <w:r>
              <w:rPr>
                <w:noProof/>
                <w:webHidden/>
              </w:rPr>
              <w:fldChar w:fldCharType="begin"/>
            </w:r>
            <w:r>
              <w:rPr>
                <w:noProof/>
                <w:webHidden/>
              </w:rPr>
              <w:instrText xml:space="preserve"> PAGEREF _Toc75940685 \h </w:instrText>
            </w:r>
            <w:r>
              <w:rPr>
                <w:noProof/>
                <w:webHidden/>
              </w:rPr>
            </w:r>
            <w:r>
              <w:rPr>
                <w:noProof/>
                <w:webHidden/>
              </w:rPr>
              <w:fldChar w:fldCharType="separate"/>
            </w:r>
            <w:r>
              <w:rPr>
                <w:noProof/>
                <w:webHidden/>
              </w:rPr>
              <w:t>17</w:t>
            </w:r>
            <w:r>
              <w:rPr>
                <w:noProof/>
                <w:webHidden/>
              </w:rPr>
              <w:fldChar w:fldCharType="end"/>
            </w:r>
          </w:hyperlink>
        </w:p>
        <w:p w14:paraId="6400AB70" w14:textId="77777777" w:rsidR="00DD6BBC" w:rsidRDefault="00DD6BBC">
          <w:pPr>
            <w:pStyle w:val="Obsah3"/>
            <w:tabs>
              <w:tab w:val="left" w:pos="1320"/>
              <w:tab w:val="right" w:leader="dot" w:pos="9062"/>
            </w:tabs>
            <w:rPr>
              <w:rFonts w:eastAsiaTheme="minorEastAsia" w:cstheme="minorBidi"/>
              <w:noProof/>
              <w:color w:val="auto"/>
            </w:rPr>
          </w:pPr>
          <w:hyperlink w:anchor="_Toc75940686" w:history="1">
            <w:r w:rsidRPr="006039D9">
              <w:rPr>
                <w:rStyle w:val="Hypertextovodkaz"/>
                <w:rFonts w:ascii="Calibri" w:hAnsi="Calibri" w:cs="Times New Roman"/>
                <w:noProof/>
              </w:rPr>
              <w:t>D.5.13</w:t>
            </w:r>
            <w:r>
              <w:rPr>
                <w:rFonts w:eastAsiaTheme="minorEastAsia" w:cstheme="minorBidi"/>
                <w:noProof/>
                <w:color w:val="auto"/>
              </w:rPr>
              <w:tab/>
            </w:r>
            <w:r w:rsidRPr="006039D9">
              <w:rPr>
                <w:rStyle w:val="Hypertextovodkaz"/>
                <w:noProof/>
              </w:rPr>
              <w:t>Dveře:</w:t>
            </w:r>
            <w:r>
              <w:rPr>
                <w:noProof/>
                <w:webHidden/>
              </w:rPr>
              <w:tab/>
            </w:r>
            <w:r>
              <w:rPr>
                <w:noProof/>
                <w:webHidden/>
              </w:rPr>
              <w:fldChar w:fldCharType="begin"/>
            </w:r>
            <w:r>
              <w:rPr>
                <w:noProof/>
                <w:webHidden/>
              </w:rPr>
              <w:instrText xml:space="preserve"> PAGEREF _Toc75940686 \h </w:instrText>
            </w:r>
            <w:r>
              <w:rPr>
                <w:noProof/>
                <w:webHidden/>
              </w:rPr>
            </w:r>
            <w:r>
              <w:rPr>
                <w:noProof/>
                <w:webHidden/>
              </w:rPr>
              <w:fldChar w:fldCharType="separate"/>
            </w:r>
            <w:r>
              <w:rPr>
                <w:noProof/>
                <w:webHidden/>
              </w:rPr>
              <w:t>19</w:t>
            </w:r>
            <w:r>
              <w:rPr>
                <w:noProof/>
                <w:webHidden/>
              </w:rPr>
              <w:fldChar w:fldCharType="end"/>
            </w:r>
          </w:hyperlink>
        </w:p>
        <w:p w14:paraId="08BDC7E6" w14:textId="77777777" w:rsidR="00DD6BBC" w:rsidRDefault="00DD6BBC">
          <w:pPr>
            <w:pStyle w:val="Obsah3"/>
            <w:tabs>
              <w:tab w:val="left" w:pos="1320"/>
              <w:tab w:val="right" w:leader="dot" w:pos="9062"/>
            </w:tabs>
            <w:rPr>
              <w:rFonts w:eastAsiaTheme="minorEastAsia" w:cstheme="minorBidi"/>
              <w:noProof/>
              <w:color w:val="auto"/>
            </w:rPr>
          </w:pPr>
          <w:hyperlink w:anchor="_Toc75940687" w:history="1">
            <w:r w:rsidRPr="006039D9">
              <w:rPr>
                <w:rStyle w:val="Hypertextovodkaz"/>
                <w:rFonts w:ascii="Calibri" w:hAnsi="Calibri" w:cs="Times New Roman"/>
                <w:noProof/>
              </w:rPr>
              <w:t>D.5.14</w:t>
            </w:r>
            <w:r>
              <w:rPr>
                <w:rFonts w:eastAsiaTheme="minorEastAsia" w:cstheme="minorBidi"/>
                <w:noProof/>
                <w:color w:val="auto"/>
              </w:rPr>
              <w:tab/>
            </w:r>
            <w:r w:rsidRPr="006039D9">
              <w:rPr>
                <w:rStyle w:val="Hypertextovodkaz"/>
                <w:noProof/>
              </w:rPr>
              <w:t>Okenní konstrukce</w:t>
            </w:r>
            <w:r>
              <w:rPr>
                <w:noProof/>
                <w:webHidden/>
              </w:rPr>
              <w:tab/>
            </w:r>
            <w:r>
              <w:rPr>
                <w:noProof/>
                <w:webHidden/>
              </w:rPr>
              <w:fldChar w:fldCharType="begin"/>
            </w:r>
            <w:r>
              <w:rPr>
                <w:noProof/>
                <w:webHidden/>
              </w:rPr>
              <w:instrText xml:space="preserve"> PAGEREF _Toc75940687 \h </w:instrText>
            </w:r>
            <w:r>
              <w:rPr>
                <w:noProof/>
                <w:webHidden/>
              </w:rPr>
            </w:r>
            <w:r>
              <w:rPr>
                <w:noProof/>
                <w:webHidden/>
              </w:rPr>
              <w:fldChar w:fldCharType="separate"/>
            </w:r>
            <w:r>
              <w:rPr>
                <w:noProof/>
                <w:webHidden/>
              </w:rPr>
              <w:t>22</w:t>
            </w:r>
            <w:r>
              <w:rPr>
                <w:noProof/>
                <w:webHidden/>
              </w:rPr>
              <w:fldChar w:fldCharType="end"/>
            </w:r>
          </w:hyperlink>
        </w:p>
        <w:p w14:paraId="73AA7EB8" w14:textId="77777777" w:rsidR="00DD6BBC" w:rsidRDefault="00DD6BBC">
          <w:pPr>
            <w:pStyle w:val="Obsah3"/>
            <w:tabs>
              <w:tab w:val="left" w:pos="1320"/>
              <w:tab w:val="right" w:leader="dot" w:pos="9062"/>
            </w:tabs>
            <w:rPr>
              <w:rFonts w:eastAsiaTheme="minorEastAsia" w:cstheme="minorBidi"/>
              <w:noProof/>
              <w:color w:val="auto"/>
            </w:rPr>
          </w:pPr>
          <w:hyperlink w:anchor="_Toc75940688" w:history="1">
            <w:r w:rsidRPr="006039D9">
              <w:rPr>
                <w:rStyle w:val="Hypertextovodkaz"/>
                <w:rFonts w:ascii="Calibri" w:hAnsi="Calibri" w:cs="Times New Roman"/>
                <w:noProof/>
              </w:rPr>
              <w:t>D.5.15</w:t>
            </w:r>
            <w:r>
              <w:rPr>
                <w:rFonts w:eastAsiaTheme="minorEastAsia" w:cstheme="minorBidi"/>
                <w:noProof/>
                <w:color w:val="auto"/>
              </w:rPr>
              <w:tab/>
            </w:r>
            <w:r w:rsidRPr="006039D9">
              <w:rPr>
                <w:rStyle w:val="Hypertextovodkaz"/>
                <w:noProof/>
              </w:rPr>
              <w:t>Klempířské konstrukce</w:t>
            </w:r>
            <w:r>
              <w:rPr>
                <w:noProof/>
                <w:webHidden/>
              </w:rPr>
              <w:tab/>
            </w:r>
            <w:r>
              <w:rPr>
                <w:noProof/>
                <w:webHidden/>
              </w:rPr>
              <w:fldChar w:fldCharType="begin"/>
            </w:r>
            <w:r>
              <w:rPr>
                <w:noProof/>
                <w:webHidden/>
              </w:rPr>
              <w:instrText xml:space="preserve"> PAGEREF _Toc75940688 \h </w:instrText>
            </w:r>
            <w:r>
              <w:rPr>
                <w:noProof/>
                <w:webHidden/>
              </w:rPr>
            </w:r>
            <w:r>
              <w:rPr>
                <w:noProof/>
                <w:webHidden/>
              </w:rPr>
              <w:fldChar w:fldCharType="separate"/>
            </w:r>
            <w:r>
              <w:rPr>
                <w:noProof/>
                <w:webHidden/>
              </w:rPr>
              <w:t>22</w:t>
            </w:r>
            <w:r>
              <w:rPr>
                <w:noProof/>
                <w:webHidden/>
              </w:rPr>
              <w:fldChar w:fldCharType="end"/>
            </w:r>
          </w:hyperlink>
        </w:p>
        <w:p w14:paraId="6ECC5393" w14:textId="77777777" w:rsidR="00DD6BBC" w:rsidRDefault="00DD6BBC">
          <w:pPr>
            <w:pStyle w:val="Obsah3"/>
            <w:tabs>
              <w:tab w:val="left" w:pos="1320"/>
              <w:tab w:val="right" w:leader="dot" w:pos="9062"/>
            </w:tabs>
            <w:rPr>
              <w:rFonts w:eastAsiaTheme="minorEastAsia" w:cstheme="minorBidi"/>
              <w:noProof/>
              <w:color w:val="auto"/>
            </w:rPr>
          </w:pPr>
          <w:hyperlink w:anchor="_Toc75940689" w:history="1">
            <w:r w:rsidRPr="006039D9">
              <w:rPr>
                <w:rStyle w:val="Hypertextovodkaz"/>
                <w:rFonts w:ascii="Calibri" w:hAnsi="Calibri" w:cs="Times New Roman"/>
                <w:noProof/>
              </w:rPr>
              <w:t>D.5.16</w:t>
            </w:r>
            <w:r>
              <w:rPr>
                <w:rFonts w:eastAsiaTheme="minorEastAsia" w:cstheme="minorBidi"/>
                <w:noProof/>
                <w:color w:val="auto"/>
              </w:rPr>
              <w:tab/>
            </w:r>
            <w:r w:rsidRPr="006039D9">
              <w:rPr>
                <w:rStyle w:val="Hypertextovodkaz"/>
                <w:noProof/>
              </w:rPr>
              <w:t>Kamenické výrobky</w:t>
            </w:r>
            <w:r>
              <w:rPr>
                <w:noProof/>
                <w:webHidden/>
              </w:rPr>
              <w:tab/>
            </w:r>
            <w:r>
              <w:rPr>
                <w:noProof/>
                <w:webHidden/>
              </w:rPr>
              <w:fldChar w:fldCharType="begin"/>
            </w:r>
            <w:r>
              <w:rPr>
                <w:noProof/>
                <w:webHidden/>
              </w:rPr>
              <w:instrText xml:space="preserve"> PAGEREF _Toc75940689 \h </w:instrText>
            </w:r>
            <w:r>
              <w:rPr>
                <w:noProof/>
                <w:webHidden/>
              </w:rPr>
            </w:r>
            <w:r>
              <w:rPr>
                <w:noProof/>
                <w:webHidden/>
              </w:rPr>
              <w:fldChar w:fldCharType="separate"/>
            </w:r>
            <w:r>
              <w:rPr>
                <w:noProof/>
                <w:webHidden/>
              </w:rPr>
              <w:t>23</w:t>
            </w:r>
            <w:r>
              <w:rPr>
                <w:noProof/>
                <w:webHidden/>
              </w:rPr>
              <w:fldChar w:fldCharType="end"/>
            </w:r>
          </w:hyperlink>
        </w:p>
        <w:p w14:paraId="6BE9E117" w14:textId="77777777" w:rsidR="00DD6BBC" w:rsidRDefault="00DD6BBC">
          <w:pPr>
            <w:pStyle w:val="Obsah3"/>
            <w:tabs>
              <w:tab w:val="left" w:pos="1320"/>
              <w:tab w:val="right" w:leader="dot" w:pos="9062"/>
            </w:tabs>
            <w:rPr>
              <w:rFonts w:eastAsiaTheme="minorEastAsia" w:cstheme="minorBidi"/>
              <w:noProof/>
              <w:color w:val="auto"/>
            </w:rPr>
          </w:pPr>
          <w:hyperlink w:anchor="_Toc75940691" w:history="1">
            <w:r w:rsidRPr="006039D9">
              <w:rPr>
                <w:rStyle w:val="Hypertextovodkaz"/>
                <w:rFonts w:ascii="Calibri" w:hAnsi="Calibri" w:cs="Times New Roman"/>
                <w:noProof/>
              </w:rPr>
              <w:t>D.5.17</w:t>
            </w:r>
            <w:r>
              <w:rPr>
                <w:rFonts w:eastAsiaTheme="minorEastAsia" w:cstheme="minorBidi"/>
                <w:noProof/>
                <w:color w:val="auto"/>
              </w:rPr>
              <w:tab/>
            </w:r>
            <w:r w:rsidRPr="006039D9">
              <w:rPr>
                <w:rStyle w:val="Hypertextovodkaz"/>
                <w:noProof/>
              </w:rPr>
              <w:t>Zámečnické konstrukce</w:t>
            </w:r>
            <w:r>
              <w:rPr>
                <w:noProof/>
                <w:webHidden/>
              </w:rPr>
              <w:tab/>
            </w:r>
            <w:r>
              <w:rPr>
                <w:noProof/>
                <w:webHidden/>
              </w:rPr>
              <w:fldChar w:fldCharType="begin"/>
            </w:r>
            <w:r>
              <w:rPr>
                <w:noProof/>
                <w:webHidden/>
              </w:rPr>
              <w:instrText xml:space="preserve"> PAGEREF _Toc75940691 \h </w:instrText>
            </w:r>
            <w:r>
              <w:rPr>
                <w:noProof/>
                <w:webHidden/>
              </w:rPr>
            </w:r>
            <w:r>
              <w:rPr>
                <w:noProof/>
                <w:webHidden/>
              </w:rPr>
              <w:fldChar w:fldCharType="separate"/>
            </w:r>
            <w:r>
              <w:rPr>
                <w:noProof/>
                <w:webHidden/>
              </w:rPr>
              <w:t>23</w:t>
            </w:r>
            <w:r>
              <w:rPr>
                <w:noProof/>
                <w:webHidden/>
              </w:rPr>
              <w:fldChar w:fldCharType="end"/>
            </w:r>
          </w:hyperlink>
        </w:p>
        <w:p w14:paraId="066D2DB0" w14:textId="77777777" w:rsidR="00DD6BBC" w:rsidRDefault="00DD6BBC">
          <w:pPr>
            <w:pStyle w:val="Obsah3"/>
            <w:tabs>
              <w:tab w:val="left" w:pos="1320"/>
              <w:tab w:val="right" w:leader="dot" w:pos="9062"/>
            </w:tabs>
            <w:rPr>
              <w:rFonts w:eastAsiaTheme="minorEastAsia" w:cstheme="minorBidi"/>
              <w:noProof/>
              <w:color w:val="auto"/>
            </w:rPr>
          </w:pPr>
          <w:hyperlink w:anchor="_Toc75940692" w:history="1">
            <w:r w:rsidRPr="006039D9">
              <w:rPr>
                <w:rStyle w:val="Hypertextovodkaz"/>
                <w:rFonts w:ascii="Calibri" w:hAnsi="Calibri" w:cs="Times New Roman"/>
                <w:noProof/>
              </w:rPr>
              <w:t>D.5.18</w:t>
            </w:r>
            <w:r>
              <w:rPr>
                <w:rFonts w:eastAsiaTheme="minorEastAsia" w:cstheme="minorBidi"/>
                <w:noProof/>
                <w:color w:val="auto"/>
              </w:rPr>
              <w:tab/>
            </w:r>
            <w:r w:rsidRPr="006039D9">
              <w:rPr>
                <w:rStyle w:val="Hypertextovodkaz"/>
                <w:noProof/>
              </w:rPr>
              <w:t>Truhlářské výrobky</w:t>
            </w:r>
            <w:r>
              <w:rPr>
                <w:noProof/>
                <w:webHidden/>
              </w:rPr>
              <w:tab/>
            </w:r>
            <w:r>
              <w:rPr>
                <w:noProof/>
                <w:webHidden/>
              </w:rPr>
              <w:fldChar w:fldCharType="begin"/>
            </w:r>
            <w:r>
              <w:rPr>
                <w:noProof/>
                <w:webHidden/>
              </w:rPr>
              <w:instrText xml:space="preserve"> PAGEREF _Toc75940692 \h </w:instrText>
            </w:r>
            <w:r>
              <w:rPr>
                <w:noProof/>
                <w:webHidden/>
              </w:rPr>
            </w:r>
            <w:r>
              <w:rPr>
                <w:noProof/>
                <w:webHidden/>
              </w:rPr>
              <w:fldChar w:fldCharType="separate"/>
            </w:r>
            <w:r>
              <w:rPr>
                <w:noProof/>
                <w:webHidden/>
              </w:rPr>
              <w:t>26</w:t>
            </w:r>
            <w:r>
              <w:rPr>
                <w:noProof/>
                <w:webHidden/>
              </w:rPr>
              <w:fldChar w:fldCharType="end"/>
            </w:r>
          </w:hyperlink>
        </w:p>
        <w:p w14:paraId="257E7602" w14:textId="77777777" w:rsidR="00DD6BBC" w:rsidRDefault="00DD6BBC">
          <w:pPr>
            <w:pStyle w:val="Obsah3"/>
            <w:tabs>
              <w:tab w:val="left" w:pos="1320"/>
              <w:tab w:val="right" w:leader="dot" w:pos="9062"/>
            </w:tabs>
            <w:rPr>
              <w:rFonts w:eastAsiaTheme="minorEastAsia" w:cstheme="minorBidi"/>
              <w:noProof/>
              <w:color w:val="auto"/>
            </w:rPr>
          </w:pPr>
          <w:hyperlink w:anchor="_Toc75940693" w:history="1">
            <w:r w:rsidRPr="006039D9">
              <w:rPr>
                <w:rStyle w:val="Hypertextovodkaz"/>
                <w:rFonts w:ascii="Calibri" w:hAnsi="Calibri" w:cs="Times New Roman"/>
                <w:noProof/>
              </w:rPr>
              <w:t>D.5.19</w:t>
            </w:r>
            <w:r>
              <w:rPr>
                <w:rFonts w:eastAsiaTheme="minorEastAsia" w:cstheme="minorBidi"/>
                <w:noProof/>
                <w:color w:val="auto"/>
              </w:rPr>
              <w:tab/>
            </w:r>
            <w:r w:rsidRPr="006039D9">
              <w:rPr>
                <w:rStyle w:val="Hypertextovodkaz"/>
                <w:noProof/>
              </w:rPr>
              <w:t>Vnitřní povrchy</w:t>
            </w:r>
            <w:r>
              <w:rPr>
                <w:noProof/>
                <w:webHidden/>
              </w:rPr>
              <w:tab/>
            </w:r>
            <w:r>
              <w:rPr>
                <w:noProof/>
                <w:webHidden/>
              </w:rPr>
              <w:fldChar w:fldCharType="begin"/>
            </w:r>
            <w:r>
              <w:rPr>
                <w:noProof/>
                <w:webHidden/>
              </w:rPr>
              <w:instrText xml:space="preserve"> PAGEREF _Toc75940693 \h </w:instrText>
            </w:r>
            <w:r>
              <w:rPr>
                <w:noProof/>
                <w:webHidden/>
              </w:rPr>
            </w:r>
            <w:r>
              <w:rPr>
                <w:noProof/>
                <w:webHidden/>
              </w:rPr>
              <w:fldChar w:fldCharType="separate"/>
            </w:r>
            <w:r>
              <w:rPr>
                <w:noProof/>
                <w:webHidden/>
              </w:rPr>
              <w:t>27</w:t>
            </w:r>
            <w:r>
              <w:rPr>
                <w:noProof/>
                <w:webHidden/>
              </w:rPr>
              <w:fldChar w:fldCharType="end"/>
            </w:r>
          </w:hyperlink>
        </w:p>
        <w:p w14:paraId="7F81DF9F" w14:textId="77777777" w:rsidR="00DD6BBC" w:rsidRDefault="00DD6BBC">
          <w:pPr>
            <w:pStyle w:val="Obsah3"/>
            <w:tabs>
              <w:tab w:val="left" w:pos="1320"/>
              <w:tab w:val="right" w:leader="dot" w:pos="9062"/>
            </w:tabs>
            <w:rPr>
              <w:rFonts w:eastAsiaTheme="minorEastAsia" w:cstheme="minorBidi"/>
              <w:noProof/>
              <w:color w:val="auto"/>
            </w:rPr>
          </w:pPr>
          <w:hyperlink w:anchor="_Toc75940694" w:history="1">
            <w:r w:rsidRPr="006039D9">
              <w:rPr>
                <w:rStyle w:val="Hypertextovodkaz"/>
                <w:rFonts w:ascii="Calibri" w:hAnsi="Calibri" w:cs="Times New Roman"/>
                <w:noProof/>
              </w:rPr>
              <w:t>D.5.20</w:t>
            </w:r>
            <w:r>
              <w:rPr>
                <w:rFonts w:eastAsiaTheme="minorEastAsia" w:cstheme="minorBidi"/>
                <w:noProof/>
                <w:color w:val="auto"/>
              </w:rPr>
              <w:tab/>
            </w:r>
            <w:r w:rsidRPr="006039D9">
              <w:rPr>
                <w:rStyle w:val="Hypertextovodkaz"/>
                <w:noProof/>
              </w:rPr>
              <w:t>Povrchy betonových konstrukcí:</w:t>
            </w:r>
            <w:r>
              <w:rPr>
                <w:noProof/>
                <w:webHidden/>
              </w:rPr>
              <w:tab/>
            </w:r>
            <w:r>
              <w:rPr>
                <w:noProof/>
                <w:webHidden/>
              </w:rPr>
              <w:fldChar w:fldCharType="begin"/>
            </w:r>
            <w:r>
              <w:rPr>
                <w:noProof/>
                <w:webHidden/>
              </w:rPr>
              <w:instrText xml:space="preserve"> PAGEREF _Toc75940694 \h </w:instrText>
            </w:r>
            <w:r>
              <w:rPr>
                <w:noProof/>
                <w:webHidden/>
              </w:rPr>
            </w:r>
            <w:r>
              <w:rPr>
                <w:noProof/>
                <w:webHidden/>
              </w:rPr>
              <w:fldChar w:fldCharType="separate"/>
            </w:r>
            <w:r>
              <w:rPr>
                <w:noProof/>
                <w:webHidden/>
              </w:rPr>
              <w:t>29</w:t>
            </w:r>
            <w:r>
              <w:rPr>
                <w:noProof/>
                <w:webHidden/>
              </w:rPr>
              <w:fldChar w:fldCharType="end"/>
            </w:r>
          </w:hyperlink>
        </w:p>
        <w:p w14:paraId="346CE01B" w14:textId="77777777" w:rsidR="00DD6BBC" w:rsidRDefault="00DD6BBC">
          <w:pPr>
            <w:pStyle w:val="Obsah3"/>
            <w:tabs>
              <w:tab w:val="left" w:pos="1320"/>
              <w:tab w:val="right" w:leader="dot" w:pos="9062"/>
            </w:tabs>
            <w:rPr>
              <w:rFonts w:eastAsiaTheme="minorEastAsia" w:cstheme="minorBidi"/>
              <w:noProof/>
              <w:color w:val="auto"/>
            </w:rPr>
          </w:pPr>
          <w:hyperlink w:anchor="_Toc75940695" w:history="1">
            <w:r w:rsidRPr="006039D9">
              <w:rPr>
                <w:rStyle w:val="Hypertextovodkaz"/>
                <w:rFonts w:ascii="Calibri" w:hAnsi="Calibri" w:cs="Times New Roman"/>
                <w:noProof/>
              </w:rPr>
              <w:t>D.5.21</w:t>
            </w:r>
            <w:r>
              <w:rPr>
                <w:rFonts w:eastAsiaTheme="minorEastAsia" w:cstheme="minorBidi"/>
                <w:noProof/>
                <w:color w:val="auto"/>
              </w:rPr>
              <w:tab/>
            </w:r>
            <w:r w:rsidRPr="006039D9">
              <w:rPr>
                <w:rStyle w:val="Hypertextovodkaz"/>
                <w:noProof/>
              </w:rPr>
              <w:t>Malby a nátěry</w:t>
            </w:r>
            <w:r>
              <w:rPr>
                <w:noProof/>
                <w:webHidden/>
              </w:rPr>
              <w:tab/>
            </w:r>
            <w:r>
              <w:rPr>
                <w:noProof/>
                <w:webHidden/>
              </w:rPr>
              <w:fldChar w:fldCharType="begin"/>
            </w:r>
            <w:r>
              <w:rPr>
                <w:noProof/>
                <w:webHidden/>
              </w:rPr>
              <w:instrText xml:space="preserve"> PAGEREF _Toc75940695 \h </w:instrText>
            </w:r>
            <w:r>
              <w:rPr>
                <w:noProof/>
                <w:webHidden/>
              </w:rPr>
            </w:r>
            <w:r>
              <w:rPr>
                <w:noProof/>
                <w:webHidden/>
              </w:rPr>
              <w:fldChar w:fldCharType="separate"/>
            </w:r>
            <w:r>
              <w:rPr>
                <w:noProof/>
                <w:webHidden/>
              </w:rPr>
              <w:t>29</w:t>
            </w:r>
            <w:r>
              <w:rPr>
                <w:noProof/>
                <w:webHidden/>
              </w:rPr>
              <w:fldChar w:fldCharType="end"/>
            </w:r>
          </w:hyperlink>
        </w:p>
        <w:p w14:paraId="4FDE43B3" w14:textId="77777777" w:rsidR="00DD6BBC" w:rsidRDefault="00DD6BBC">
          <w:pPr>
            <w:pStyle w:val="Obsah3"/>
            <w:tabs>
              <w:tab w:val="left" w:pos="1320"/>
              <w:tab w:val="right" w:leader="dot" w:pos="9062"/>
            </w:tabs>
            <w:rPr>
              <w:rFonts w:eastAsiaTheme="minorEastAsia" w:cstheme="minorBidi"/>
              <w:noProof/>
              <w:color w:val="auto"/>
            </w:rPr>
          </w:pPr>
          <w:hyperlink w:anchor="_Toc75940696" w:history="1">
            <w:r w:rsidRPr="006039D9">
              <w:rPr>
                <w:rStyle w:val="Hypertextovodkaz"/>
                <w:rFonts w:ascii="Calibri" w:hAnsi="Calibri" w:cs="Times New Roman"/>
                <w:noProof/>
              </w:rPr>
              <w:t>D.5.22</w:t>
            </w:r>
            <w:r>
              <w:rPr>
                <w:rFonts w:eastAsiaTheme="minorEastAsia" w:cstheme="minorBidi"/>
                <w:noProof/>
                <w:color w:val="auto"/>
              </w:rPr>
              <w:tab/>
            </w:r>
            <w:r w:rsidRPr="006039D9">
              <w:rPr>
                <w:rStyle w:val="Hypertextovodkaz"/>
                <w:noProof/>
              </w:rPr>
              <w:t>Základové konstrukce:</w:t>
            </w:r>
            <w:r>
              <w:rPr>
                <w:noProof/>
                <w:webHidden/>
              </w:rPr>
              <w:tab/>
            </w:r>
            <w:r>
              <w:rPr>
                <w:noProof/>
                <w:webHidden/>
              </w:rPr>
              <w:fldChar w:fldCharType="begin"/>
            </w:r>
            <w:r>
              <w:rPr>
                <w:noProof/>
                <w:webHidden/>
              </w:rPr>
              <w:instrText xml:space="preserve"> PAGEREF _Toc75940696 \h </w:instrText>
            </w:r>
            <w:r>
              <w:rPr>
                <w:noProof/>
                <w:webHidden/>
              </w:rPr>
            </w:r>
            <w:r>
              <w:rPr>
                <w:noProof/>
                <w:webHidden/>
              </w:rPr>
              <w:fldChar w:fldCharType="separate"/>
            </w:r>
            <w:r>
              <w:rPr>
                <w:noProof/>
                <w:webHidden/>
              </w:rPr>
              <w:t>30</w:t>
            </w:r>
            <w:r>
              <w:rPr>
                <w:noProof/>
                <w:webHidden/>
              </w:rPr>
              <w:fldChar w:fldCharType="end"/>
            </w:r>
          </w:hyperlink>
        </w:p>
        <w:p w14:paraId="1CD80657" w14:textId="77777777" w:rsidR="00DD6BBC" w:rsidRDefault="00DD6BBC">
          <w:pPr>
            <w:pStyle w:val="Obsah3"/>
            <w:tabs>
              <w:tab w:val="left" w:pos="1320"/>
              <w:tab w:val="right" w:leader="dot" w:pos="9062"/>
            </w:tabs>
            <w:rPr>
              <w:rFonts w:eastAsiaTheme="minorEastAsia" w:cstheme="minorBidi"/>
              <w:noProof/>
              <w:color w:val="auto"/>
            </w:rPr>
          </w:pPr>
          <w:hyperlink w:anchor="_Toc75940697" w:history="1">
            <w:r w:rsidRPr="006039D9">
              <w:rPr>
                <w:rStyle w:val="Hypertextovodkaz"/>
                <w:rFonts w:ascii="Calibri" w:hAnsi="Calibri" w:cs="Times New Roman"/>
                <w:noProof/>
              </w:rPr>
              <w:t>D.5.23</w:t>
            </w:r>
            <w:r>
              <w:rPr>
                <w:rFonts w:eastAsiaTheme="minorEastAsia" w:cstheme="minorBidi"/>
                <w:noProof/>
                <w:color w:val="auto"/>
              </w:rPr>
              <w:tab/>
            </w:r>
            <w:r w:rsidRPr="006039D9">
              <w:rPr>
                <w:rStyle w:val="Hypertextovodkaz"/>
                <w:noProof/>
              </w:rPr>
              <w:t>Hydroizolace</w:t>
            </w:r>
            <w:r w:rsidRPr="006039D9">
              <w:rPr>
                <w:rStyle w:val="Hypertextovodkaz"/>
                <w:i/>
                <w:noProof/>
              </w:rPr>
              <w:t>:</w:t>
            </w:r>
            <w:r>
              <w:rPr>
                <w:noProof/>
                <w:webHidden/>
              </w:rPr>
              <w:tab/>
            </w:r>
            <w:r>
              <w:rPr>
                <w:noProof/>
                <w:webHidden/>
              </w:rPr>
              <w:fldChar w:fldCharType="begin"/>
            </w:r>
            <w:r>
              <w:rPr>
                <w:noProof/>
                <w:webHidden/>
              </w:rPr>
              <w:instrText xml:space="preserve"> PAGEREF _Toc75940697 \h </w:instrText>
            </w:r>
            <w:r>
              <w:rPr>
                <w:noProof/>
                <w:webHidden/>
              </w:rPr>
            </w:r>
            <w:r>
              <w:rPr>
                <w:noProof/>
                <w:webHidden/>
              </w:rPr>
              <w:fldChar w:fldCharType="separate"/>
            </w:r>
            <w:r>
              <w:rPr>
                <w:noProof/>
                <w:webHidden/>
              </w:rPr>
              <w:t>31</w:t>
            </w:r>
            <w:r>
              <w:rPr>
                <w:noProof/>
                <w:webHidden/>
              </w:rPr>
              <w:fldChar w:fldCharType="end"/>
            </w:r>
          </w:hyperlink>
        </w:p>
        <w:p w14:paraId="2678090E" w14:textId="77777777" w:rsidR="00DD6BBC" w:rsidRDefault="00DD6BBC">
          <w:pPr>
            <w:pStyle w:val="Obsah3"/>
            <w:tabs>
              <w:tab w:val="left" w:pos="1320"/>
              <w:tab w:val="right" w:leader="dot" w:pos="9062"/>
            </w:tabs>
            <w:rPr>
              <w:rFonts w:eastAsiaTheme="minorEastAsia" w:cstheme="minorBidi"/>
              <w:noProof/>
              <w:color w:val="auto"/>
            </w:rPr>
          </w:pPr>
          <w:hyperlink w:anchor="_Toc75940698" w:history="1">
            <w:r w:rsidRPr="006039D9">
              <w:rPr>
                <w:rStyle w:val="Hypertextovodkaz"/>
                <w:rFonts w:ascii="Calibri" w:hAnsi="Calibri" w:cs="Times New Roman"/>
                <w:noProof/>
              </w:rPr>
              <w:t>D.5.24</w:t>
            </w:r>
            <w:r>
              <w:rPr>
                <w:rFonts w:eastAsiaTheme="minorEastAsia" w:cstheme="minorBidi"/>
                <w:noProof/>
                <w:color w:val="auto"/>
              </w:rPr>
              <w:tab/>
            </w:r>
            <w:r w:rsidRPr="006039D9">
              <w:rPr>
                <w:rStyle w:val="Hypertextovodkaz"/>
                <w:noProof/>
              </w:rPr>
              <w:t>Opěrné stěny:</w:t>
            </w:r>
            <w:r>
              <w:rPr>
                <w:noProof/>
                <w:webHidden/>
              </w:rPr>
              <w:tab/>
            </w:r>
            <w:r>
              <w:rPr>
                <w:noProof/>
                <w:webHidden/>
              </w:rPr>
              <w:fldChar w:fldCharType="begin"/>
            </w:r>
            <w:r>
              <w:rPr>
                <w:noProof/>
                <w:webHidden/>
              </w:rPr>
              <w:instrText xml:space="preserve"> PAGEREF _Toc75940698 \h </w:instrText>
            </w:r>
            <w:r>
              <w:rPr>
                <w:noProof/>
                <w:webHidden/>
              </w:rPr>
            </w:r>
            <w:r>
              <w:rPr>
                <w:noProof/>
                <w:webHidden/>
              </w:rPr>
              <w:fldChar w:fldCharType="separate"/>
            </w:r>
            <w:r>
              <w:rPr>
                <w:noProof/>
                <w:webHidden/>
              </w:rPr>
              <w:t>31</w:t>
            </w:r>
            <w:r>
              <w:rPr>
                <w:noProof/>
                <w:webHidden/>
              </w:rPr>
              <w:fldChar w:fldCharType="end"/>
            </w:r>
          </w:hyperlink>
        </w:p>
        <w:p w14:paraId="66002292" w14:textId="77777777" w:rsidR="00DD6BBC" w:rsidRDefault="00DD6BBC">
          <w:pPr>
            <w:pStyle w:val="Obsah2"/>
            <w:tabs>
              <w:tab w:val="left" w:pos="880"/>
              <w:tab w:val="right" w:leader="dot" w:pos="9062"/>
            </w:tabs>
            <w:rPr>
              <w:rFonts w:eastAsiaTheme="minorEastAsia" w:cstheme="minorBidi"/>
              <w:noProof/>
              <w:color w:val="auto"/>
            </w:rPr>
          </w:pPr>
          <w:hyperlink w:anchor="_Toc75940699" w:history="1">
            <w:r w:rsidRPr="006039D9">
              <w:rPr>
                <w:rStyle w:val="Hypertextovodkaz"/>
                <w:iCs/>
                <w:noProof/>
              </w:rPr>
              <w:t>D.6</w:t>
            </w:r>
            <w:r>
              <w:rPr>
                <w:rFonts w:eastAsiaTheme="minorEastAsia" w:cstheme="minorBidi"/>
                <w:noProof/>
                <w:color w:val="auto"/>
              </w:rPr>
              <w:tab/>
            </w:r>
            <w:r w:rsidRPr="006039D9">
              <w:rPr>
                <w:rStyle w:val="Hypertextovodkaz"/>
                <w:iCs/>
                <w:noProof/>
              </w:rPr>
              <w:t>Stavební fyzika</w:t>
            </w:r>
            <w:r>
              <w:rPr>
                <w:noProof/>
                <w:webHidden/>
              </w:rPr>
              <w:tab/>
            </w:r>
            <w:r>
              <w:rPr>
                <w:noProof/>
                <w:webHidden/>
              </w:rPr>
              <w:fldChar w:fldCharType="begin"/>
            </w:r>
            <w:r>
              <w:rPr>
                <w:noProof/>
                <w:webHidden/>
              </w:rPr>
              <w:instrText xml:space="preserve"> PAGEREF _Toc75940699 \h </w:instrText>
            </w:r>
            <w:r>
              <w:rPr>
                <w:noProof/>
                <w:webHidden/>
              </w:rPr>
            </w:r>
            <w:r>
              <w:rPr>
                <w:noProof/>
                <w:webHidden/>
              </w:rPr>
              <w:fldChar w:fldCharType="separate"/>
            </w:r>
            <w:r>
              <w:rPr>
                <w:noProof/>
                <w:webHidden/>
              </w:rPr>
              <w:t>31</w:t>
            </w:r>
            <w:r>
              <w:rPr>
                <w:noProof/>
                <w:webHidden/>
              </w:rPr>
              <w:fldChar w:fldCharType="end"/>
            </w:r>
          </w:hyperlink>
        </w:p>
        <w:p w14:paraId="2E3B15A1" w14:textId="77777777" w:rsidR="00DD6BBC" w:rsidRDefault="00DD6BBC">
          <w:pPr>
            <w:pStyle w:val="Obsah2"/>
            <w:tabs>
              <w:tab w:val="left" w:pos="880"/>
              <w:tab w:val="right" w:leader="dot" w:pos="9062"/>
            </w:tabs>
            <w:rPr>
              <w:rFonts w:eastAsiaTheme="minorEastAsia" w:cstheme="minorBidi"/>
              <w:noProof/>
              <w:color w:val="auto"/>
            </w:rPr>
          </w:pPr>
          <w:hyperlink w:anchor="_Toc75940700" w:history="1">
            <w:r w:rsidRPr="006039D9">
              <w:rPr>
                <w:rStyle w:val="Hypertextovodkaz"/>
                <w:iCs/>
                <w:noProof/>
              </w:rPr>
              <w:t>D.7</w:t>
            </w:r>
            <w:r>
              <w:rPr>
                <w:rFonts w:eastAsiaTheme="minorEastAsia" w:cstheme="minorBidi"/>
                <w:noProof/>
                <w:color w:val="auto"/>
              </w:rPr>
              <w:tab/>
            </w:r>
            <w:r w:rsidRPr="006039D9">
              <w:rPr>
                <w:rStyle w:val="Hypertextovodkaz"/>
                <w:iCs/>
                <w:noProof/>
              </w:rPr>
              <w:t>Seznam použitých norem</w:t>
            </w:r>
            <w:r>
              <w:rPr>
                <w:noProof/>
                <w:webHidden/>
              </w:rPr>
              <w:tab/>
            </w:r>
            <w:r>
              <w:rPr>
                <w:noProof/>
                <w:webHidden/>
              </w:rPr>
              <w:fldChar w:fldCharType="begin"/>
            </w:r>
            <w:r>
              <w:rPr>
                <w:noProof/>
                <w:webHidden/>
              </w:rPr>
              <w:instrText xml:space="preserve"> PAGEREF _Toc75940700 \h </w:instrText>
            </w:r>
            <w:r>
              <w:rPr>
                <w:noProof/>
                <w:webHidden/>
              </w:rPr>
            </w:r>
            <w:r>
              <w:rPr>
                <w:noProof/>
                <w:webHidden/>
              </w:rPr>
              <w:fldChar w:fldCharType="separate"/>
            </w:r>
            <w:r>
              <w:rPr>
                <w:noProof/>
                <w:webHidden/>
              </w:rPr>
              <w:t>32</w:t>
            </w:r>
            <w:r>
              <w:rPr>
                <w:noProof/>
                <w:webHidden/>
              </w:rPr>
              <w:fldChar w:fldCharType="end"/>
            </w:r>
          </w:hyperlink>
        </w:p>
        <w:p w14:paraId="525849B1" w14:textId="08789BB3" w:rsidR="003E14AC" w:rsidRPr="0018369D" w:rsidRDefault="006F621B" w:rsidP="00934CBA">
          <w:pPr>
            <w:jc w:val="both"/>
            <w:rPr>
              <w:sz w:val="24"/>
              <w:szCs w:val="24"/>
            </w:rPr>
          </w:pPr>
          <w:r w:rsidRPr="0018369D">
            <w:rPr>
              <w:b/>
              <w:bCs/>
              <w:sz w:val="24"/>
              <w:szCs w:val="24"/>
            </w:rPr>
            <w:fldChar w:fldCharType="end"/>
          </w:r>
        </w:p>
      </w:sdtContent>
    </w:sdt>
    <w:p w14:paraId="37CCAE84" w14:textId="15F9D2A9" w:rsidR="00481092" w:rsidRDefault="00481092">
      <w:pPr>
        <w:spacing w:after="160" w:line="259" w:lineRule="auto"/>
      </w:pPr>
      <w:r>
        <w:br w:type="page"/>
      </w:r>
      <w:bookmarkStart w:id="3" w:name="_GoBack"/>
      <w:bookmarkEnd w:id="3"/>
    </w:p>
    <w:p w14:paraId="43887DBC" w14:textId="65B6C34D" w:rsidR="00A452C3" w:rsidRPr="0018369D" w:rsidRDefault="00A452C3" w:rsidP="00934CBA">
      <w:pPr>
        <w:pStyle w:val="Nadpis2"/>
        <w:numPr>
          <w:ilvl w:val="1"/>
          <w:numId w:val="2"/>
        </w:numPr>
        <w:rPr>
          <w:rStyle w:val="Zvraznn"/>
          <w:i w:val="0"/>
        </w:rPr>
      </w:pPr>
      <w:bookmarkStart w:id="4" w:name="_Toc75873102"/>
      <w:bookmarkStart w:id="5" w:name="_Toc75940661"/>
      <w:r w:rsidRPr="0018369D">
        <w:rPr>
          <w:rStyle w:val="Zvraznn"/>
          <w:i w:val="0"/>
        </w:rPr>
        <w:lastRenderedPageBreak/>
        <w:t>Účel objektu, funkční náplň, kapacitní údaje</w:t>
      </w:r>
      <w:bookmarkEnd w:id="4"/>
      <w:bookmarkEnd w:id="5"/>
    </w:p>
    <w:p w14:paraId="72FDD0ED" w14:textId="7283661C" w:rsidR="005F3B0F" w:rsidRPr="0018369D" w:rsidRDefault="00882103" w:rsidP="00934CBA">
      <w:pPr>
        <w:jc w:val="both"/>
        <w:rPr>
          <w:color w:val="000000"/>
          <w:sz w:val="24"/>
          <w:szCs w:val="24"/>
        </w:rPr>
      </w:pPr>
      <w:r w:rsidRPr="0018369D">
        <w:rPr>
          <w:sz w:val="24"/>
          <w:szCs w:val="24"/>
        </w:rPr>
        <w:t xml:space="preserve">Bydlení pro seniory Hlubočepy je Dům s pečovatelskou službou </w:t>
      </w:r>
      <w:r w:rsidRPr="0018369D">
        <w:rPr>
          <w:color w:val="000000"/>
          <w:sz w:val="24"/>
          <w:szCs w:val="24"/>
        </w:rPr>
        <w:t xml:space="preserve">s jednotkami dlouhodobého ubytování – jednotky v sociálních zařízeních určené </w:t>
      </w:r>
      <w:r w:rsidR="00A93C0A">
        <w:rPr>
          <w:color w:val="000000"/>
          <w:sz w:val="24"/>
          <w:szCs w:val="24"/>
        </w:rPr>
        <w:t>k</w:t>
      </w:r>
      <w:r w:rsidRPr="0018369D">
        <w:rPr>
          <w:color w:val="000000"/>
          <w:sz w:val="24"/>
          <w:szCs w:val="24"/>
        </w:rPr>
        <w:t> trvalému pobytu dle PSP</w:t>
      </w:r>
      <w:r w:rsidR="00A93C0A">
        <w:rPr>
          <w:color w:val="000000"/>
          <w:sz w:val="24"/>
          <w:szCs w:val="24"/>
        </w:rPr>
        <w:t xml:space="preserve"> </w:t>
      </w:r>
      <w:r w:rsidRPr="0018369D">
        <w:rPr>
          <w:color w:val="000000"/>
          <w:sz w:val="24"/>
          <w:szCs w:val="24"/>
        </w:rPr>
        <w:t>- část první, § 2., odstavec y), bod 2. J</w:t>
      </w:r>
      <w:r w:rsidR="005F3B0F" w:rsidRPr="0018369D">
        <w:rPr>
          <w:color w:val="000000"/>
          <w:sz w:val="24"/>
          <w:szCs w:val="24"/>
        </w:rPr>
        <w:t>e</w:t>
      </w:r>
      <w:r w:rsidRPr="0018369D">
        <w:rPr>
          <w:color w:val="000000"/>
          <w:sz w:val="24"/>
          <w:szCs w:val="24"/>
        </w:rPr>
        <w:t>dná se o novostavbu a stavbu trvalou.</w:t>
      </w:r>
    </w:p>
    <w:p w14:paraId="124D067C" w14:textId="0E450C10" w:rsidR="005F3B0F" w:rsidRPr="0018369D" w:rsidRDefault="005F3B0F" w:rsidP="00934CBA">
      <w:pPr>
        <w:jc w:val="both"/>
        <w:rPr>
          <w:sz w:val="24"/>
          <w:szCs w:val="24"/>
        </w:rPr>
      </w:pPr>
      <w:r w:rsidRPr="0018369D">
        <w:rPr>
          <w:rFonts w:eastAsia="Calibri"/>
          <w:b/>
          <w:color w:val="000000"/>
          <w:sz w:val="24"/>
          <w:szCs w:val="24"/>
        </w:rPr>
        <w:t>Kapacita domu</w:t>
      </w:r>
    </w:p>
    <w:p w14:paraId="2FFE7C5E" w14:textId="52B65678" w:rsidR="005F3B0F" w:rsidRPr="0018369D" w:rsidRDefault="005F3B0F" w:rsidP="006925FB">
      <w:pPr>
        <w:tabs>
          <w:tab w:val="right" w:pos="7655"/>
          <w:tab w:val="left" w:pos="7938"/>
        </w:tabs>
        <w:jc w:val="both"/>
        <w:rPr>
          <w:rFonts w:eastAsia="Calibri"/>
          <w:color w:val="000000"/>
          <w:sz w:val="24"/>
          <w:szCs w:val="24"/>
        </w:rPr>
      </w:pPr>
      <w:r w:rsidRPr="0018369D">
        <w:rPr>
          <w:i/>
          <w:color w:val="000000"/>
          <w:sz w:val="24"/>
          <w:szCs w:val="24"/>
        </w:rPr>
        <w:t>Zastavěná plocha</w:t>
      </w:r>
      <w:r w:rsidRPr="0018369D">
        <w:rPr>
          <w:i/>
          <w:color w:val="000000"/>
          <w:sz w:val="24"/>
          <w:szCs w:val="24"/>
        </w:rPr>
        <w:tab/>
        <w:t>680</w:t>
      </w:r>
      <w:r w:rsidRPr="0018369D">
        <w:rPr>
          <w:i/>
          <w:color w:val="000000"/>
          <w:sz w:val="24"/>
          <w:szCs w:val="24"/>
        </w:rPr>
        <w:tab/>
        <w:t>m</w:t>
      </w:r>
      <w:r w:rsidRPr="0018369D">
        <w:rPr>
          <w:i/>
          <w:color w:val="000000"/>
          <w:sz w:val="24"/>
          <w:szCs w:val="24"/>
          <w:vertAlign w:val="superscript"/>
        </w:rPr>
        <w:t>2</w:t>
      </w:r>
    </w:p>
    <w:p w14:paraId="50F5FA43" w14:textId="38200AE4"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Hrubá podlažní plocha (funkce)</w:t>
      </w:r>
      <w:r w:rsidRPr="0018369D">
        <w:rPr>
          <w:i/>
          <w:color w:val="000000"/>
          <w:sz w:val="24"/>
          <w:szCs w:val="24"/>
        </w:rPr>
        <w:tab/>
        <w:t>1624</w:t>
      </w:r>
      <w:r w:rsidRPr="0018369D">
        <w:rPr>
          <w:i/>
          <w:color w:val="000000"/>
          <w:sz w:val="24"/>
          <w:szCs w:val="24"/>
        </w:rPr>
        <w:tab/>
        <w:t>m</w:t>
      </w:r>
      <w:r w:rsidRPr="006925FB">
        <w:rPr>
          <w:i/>
          <w:color w:val="000000"/>
          <w:sz w:val="24"/>
          <w:szCs w:val="24"/>
        </w:rPr>
        <w:t>2</w:t>
      </w:r>
    </w:p>
    <w:p w14:paraId="078ECD8F" w14:textId="3E7D9DA7"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Čistá podlažní plocha</w:t>
      </w:r>
      <w:r w:rsidRPr="006925FB">
        <w:rPr>
          <w:i/>
          <w:color w:val="000000"/>
          <w:sz w:val="24"/>
          <w:szCs w:val="24"/>
        </w:rPr>
        <w:tab/>
      </w:r>
      <w:r w:rsidRPr="0018369D">
        <w:rPr>
          <w:i/>
          <w:color w:val="000000"/>
          <w:sz w:val="24"/>
          <w:szCs w:val="24"/>
        </w:rPr>
        <w:t>1385</w:t>
      </w:r>
      <w:r w:rsidRPr="0018369D">
        <w:rPr>
          <w:i/>
          <w:color w:val="000000"/>
          <w:sz w:val="24"/>
          <w:szCs w:val="24"/>
        </w:rPr>
        <w:tab/>
        <w:t>m</w:t>
      </w:r>
      <w:r w:rsidRPr="006925FB">
        <w:rPr>
          <w:i/>
          <w:color w:val="000000"/>
          <w:sz w:val="24"/>
          <w:szCs w:val="24"/>
        </w:rPr>
        <w:t>2</w:t>
      </w:r>
    </w:p>
    <w:p w14:paraId="0C70AC09" w14:textId="742C8C79"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 xml:space="preserve">Užitná plocha </w:t>
      </w:r>
      <w:r w:rsidRPr="0018369D">
        <w:rPr>
          <w:i/>
          <w:color w:val="000000"/>
          <w:sz w:val="24"/>
          <w:szCs w:val="24"/>
        </w:rPr>
        <w:tab/>
        <w:t>1350</w:t>
      </w:r>
      <w:r w:rsidRPr="0018369D">
        <w:rPr>
          <w:i/>
          <w:color w:val="000000"/>
          <w:sz w:val="24"/>
          <w:szCs w:val="24"/>
        </w:rPr>
        <w:tab/>
        <w:t>m</w:t>
      </w:r>
      <w:r w:rsidRPr="006925FB">
        <w:rPr>
          <w:i/>
          <w:color w:val="000000"/>
          <w:sz w:val="24"/>
          <w:szCs w:val="24"/>
        </w:rPr>
        <w:t>2</w:t>
      </w:r>
    </w:p>
    <w:p w14:paraId="59849AE0" w14:textId="497B6B7F"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Obestavěný prostor nadzemní části</w:t>
      </w:r>
      <w:r w:rsidRPr="0018369D">
        <w:rPr>
          <w:i/>
          <w:color w:val="000000"/>
          <w:sz w:val="24"/>
          <w:szCs w:val="24"/>
        </w:rPr>
        <w:tab/>
        <w:t>6728</w:t>
      </w:r>
      <w:r w:rsidRPr="0018369D">
        <w:rPr>
          <w:i/>
          <w:color w:val="000000"/>
          <w:sz w:val="24"/>
          <w:szCs w:val="24"/>
        </w:rPr>
        <w:tab/>
        <w:t>m</w:t>
      </w:r>
      <w:r w:rsidRPr="006925FB">
        <w:rPr>
          <w:i/>
          <w:color w:val="000000"/>
          <w:sz w:val="24"/>
          <w:szCs w:val="24"/>
        </w:rPr>
        <w:t>3</w:t>
      </w:r>
    </w:p>
    <w:p w14:paraId="4F3679C3" w14:textId="2BBD3004"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Počet jednotek dlouhodobého ubytování</w:t>
      </w:r>
      <w:r w:rsidRPr="0018369D">
        <w:rPr>
          <w:i/>
          <w:color w:val="000000"/>
          <w:sz w:val="24"/>
          <w:szCs w:val="24"/>
        </w:rPr>
        <w:tab/>
        <w:t>19</w:t>
      </w:r>
    </w:p>
    <w:p w14:paraId="77EA0760" w14:textId="7247A138" w:rsidR="005F3B0F" w:rsidRPr="006925FB" w:rsidRDefault="005F3B0F" w:rsidP="006925FB">
      <w:pPr>
        <w:tabs>
          <w:tab w:val="right" w:pos="7655"/>
          <w:tab w:val="left" w:pos="7938"/>
        </w:tabs>
        <w:jc w:val="both"/>
        <w:rPr>
          <w:i/>
          <w:color w:val="000000"/>
          <w:sz w:val="24"/>
          <w:szCs w:val="24"/>
        </w:rPr>
      </w:pPr>
      <w:r w:rsidRPr="0018369D">
        <w:rPr>
          <w:i/>
          <w:color w:val="000000"/>
          <w:sz w:val="24"/>
          <w:szCs w:val="24"/>
        </w:rPr>
        <w:t>Celkový počet osob v objektu</w:t>
      </w:r>
      <w:r w:rsidRPr="0018369D">
        <w:rPr>
          <w:i/>
          <w:color w:val="000000"/>
          <w:sz w:val="24"/>
          <w:szCs w:val="24"/>
        </w:rPr>
        <w:tab/>
        <w:t>25</w:t>
      </w:r>
    </w:p>
    <w:p w14:paraId="126C1A13" w14:textId="644A1BFE" w:rsidR="00882103" w:rsidRPr="006925FB" w:rsidRDefault="005F3B0F" w:rsidP="006925FB">
      <w:pPr>
        <w:tabs>
          <w:tab w:val="right" w:pos="7655"/>
          <w:tab w:val="left" w:pos="7938"/>
        </w:tabs>
        <w:jc w:val="both"/>
        <w:rPr>
          <w:i/>
          <w:color w:val="000000"/>
          <w:sz w:val="24"/>
          <w:szCs w:val="24"/>
        </w:rPr>
      </w:pPr>
      <w:r w:rsidRPr="0018369D">
        <w:rPr>
          <w:i/>
          <w:color w:val="000000"/>
          <w:sz w:val="24"/>
          <w:szCs w:val="24"/>
        </w:rPr>
        <w:t>Počet parkovacích stání</w:t>
      </w:r>
      <w:r w:rsidRPr="0018369D">
        <w:rPr>
          <w:i/>
          <w:color w:val="000000"/>
          <w:sz w:val="24"/>
          <w:szCs w:val="24"/>
        </w:rPr>
        <w:tab/>
        <w:t>6(4+2)</w:t>
      </w:r>
    </w:p>
    <w:p w14:paraId="7095CCBF" w14:textId="5B22B6F7" w:rsidR="00071724" w:rsidRPr="0018369D" w:rsidRDefault="00AF3E5F" w:rsidP="00934CBA">
      <w:pPr>
        <w:pStyle w:val="Nadpis2"/>
        <w:numPr>
          <w:ilvl w:val="1"/>
          <w:numId w:val="2"/>
        </w:numPr>
        <w:rPr>
          <w:iCs/>
        </w:rPr>
      </w:pPr>
      <w:bookmarkStart w:id="6" w:name="_Toc75873103"/>
      <w:bookmarkStart w:id="7" w:name="_Toc75940662"/>
      <w:r w:rsidRPr="0018369D">
        <w:rPr>
          <w:rStyle w:val="Zvraznn"/>
          <w:i w:val="0"/>
        </w:rPr>
        <w:t>Celkové architektonické řešení</w:t>
      </w:r>
      <w:bookmarkEnd w:id="6"/>
      <w:bookmarkEnd w:id="7"/>
    </w:p>
    <w:p w14:paraId="27730FC9" w14:textId="2D4F6D8A" w:rsidR="00D8715C" w:rsidRPr="00F1277B" w:rsidRDefault="00D8715C" w:rsidP="00595BBC">
      <w:pPr>
        <w:pStyle w:val="NORM0"/>
      </w:pPr>
      <w:bookmarkStart w:id="8" w:name="_Toc54787736"/>
      <w:bookmarkStart w:id="9" w:name="_Toc55204411"/>
      <w:bookmarkStart w:id="10" w:name="_Toc55206591"/>
      <w:bookmarkStart w:id="11" w:name="_Toc55207948"/>
      <w:r w:rsidRPr="0018369D">
        <w:t xml:space="preserve">Na pozemek </w:t>
      </w:r>
      <w:proofErr w:type="spellStart"/>
      <w:r w:rsidRPr="0018369D">
        <w:t>víceúhelníkového</w:t>
      </w:r>
      <w:proofErr w:type="spellEnd"/>
      <w:r w:rsidRPr="0018369D">
        <w:t xml:space="preserve"> tvaru jsme navrhli dům s pečovatelskou službou. Při umístění stavby bylo cílem zajistit správnou orientaci byt</w:t>
      </w:r>
      <w:r w:rsidR="00A93C0A">
        <w:t>ů</w:t>
      </w:r>
      <w:r w:rsidRPr="0018369D">
        <w:t xml:space="preserve"> vzhledem ke světovým stranám, zeleni a dopravní komunikaci. Pozemek má mírně svažitou jižní orientaci. Hmota domu je jednoduchá kompaktní a navržena s ohledem na tvary okolních staveb. Dům má obdélníkový půdorys se třemi nadzemními podlažími. Všechny byty mají lodžie orientované na jih či západ. Hlavní vstup do objektu je situován na východní stranu k ulici Hlubočepská. Dům je osazen na západní stranu pozemku, před vstupem tak vzniká klidný prostor s novou parterovou úpravou. Na </w:t>
      </w:r>
      <w:r w:rsidRPr="00F1277B">
        <w:t xml:space="preserve">severní straně je situován vjezd na pozemek. Výškový rozdíl u vjezdu je řešen opěrnou stěnou. </w:t>
      </w:r>
      <w:r w:rsidR="00811D52" w:rsidRPr="00F1277B">
        <w:t>Obvodové stěny jsou provedeny z tepelněizolačního betonu, vnější strana obvodových konstrukcí je pak již bez povrchových úprav, na což je potřeba brát zřetel při provádění a dosáhnout kvalitního jednolitého vzhledu.</w:t>
      </w:r>
      <w:bookmarkEnd w:id="8"/>
      <w:bookmarkEnd w:id="9"/>
      <w:bookmarkEnd w:id="10"/>
      <w:bookmarkEnd w:id="11"/>
    </w:p>
    <w:p w14:paraId="4DF72ACD" w14:textId="3677AD09" w:rsidR="00481092" w:rsidRPr="00481092" w:rsidRDefault="00481092" w:rsidP="00595BBC">
      <w:pPr>
        <w:pStyle w:val="NORM0"/>
      </w:pPr>
      <w:r w:rsidRPr="00F1277B">
        <w:t>Veškeré viditelné a pohledové stavební výrobky</w:t>
      </w:r>
      <w:r w:rsidR="006925FB" w:rsidRPr="00F1277B">
        <w:t xml:space="preserve"> a hmoty</w:t>
      </w:r>
      <w:r w:rsidRPr="00F1277B">
        <w:t xml:space="preserve"> budou vzorkovány a odsouhlaseny architektem.</w:t>
      </w:r>
    </w:p>
    <w:p w14:paraId="72B99552" w14:textId="77777777" w:rsidR="006F621B" w:rsidRPr="0018369D" w:rsidRDefault="000B0ABE" w:rsidP="00934CBA">
      <w:pPr>
        <w:pStyle w:val="Nadpis2"/>
        <w:numPr>
          <w:ilvl w:val="1"/>
          <w:numId w:val="2"/>
        </w:numPr>
        <w:rPr>
          <w:rStyle w:val="Zvraznn"/>
          <w:i w:val="0"/>
        </w:rPr>
      </w:pPr>
      <w:bookmarkStart w:id="12" w:name="_Toc75873104"/>
      <w:bookmarkStart w:id="13" w:name="_Toc75940663"/>
      <w:r w:rsidRPr="0018369D">
        <w:rPr>
          <w:rStyle w:val="Zvraznn"/>
          <w:i w:val="0"/>
        </w:rPr>
        <w:t>Dispoziční a provozní řešení</w:t>
      </w:r>
      <w:bookmarkEnd w:id="12"/>
      <w:bookmarkEnd w:id="13"/>
    </w:p>
    <w:p w14:paraId="0586D23A" w14:textId="21976B24" w:rsidR="00DC11E4" w:rsidRPr="008074A3" w:rsidRDefault="00DC11E4" w:rsidP="008074A3">
      <w:pPr>
        <w:pStyle w:val="Nadpis3"/>
        <w:numPr>
          <w:ilvl w:val="0"/>
          <w:numId w:val="0"/>
        </w:numPr>
        <w:rPr>
          <w:b w:val="0"/>
          <w:color w:val="auto"/>
          <w:sz w:val="22"/>
          <w:szCs w:val="22"/>
        </w:rPr>
      </w:pPr>
      <w:bookmarkStart w:id="14" w:name="_Toc54787738"/>
      <w:bookmarkStart w:id="15" w:name="_Toc55204413"/>
      <w:bookmarkStart w:id="16" w:name="_Toc55206593"/>
      <w:bookmarkStart w:id="17" w:name="_Toc55207950"/>
      <w:bookmarkStart w:id="18" w:name="_Toc511832377"/>
      <w:bookmarkStart w:id="19" w:name="_Toc75873105"/>
      <w:bookmarkStart w:id="20" w:name="_Toc75940664"/>
      <w:r w:rsidRPr="002A5EBD">
        <w:rPr>
          <w:b w:val="0"/>
          <w:color w:val="auto"/>
          <w:sz w:val="22"/>
          <w:szCs w:val="22"/>
        </w:rPr>
        <w:t>Objekt je navržen jako samostatně stojící. Do objektu se vchází z ulice Hlubočepská, ze zpevněné plochy určené pro přístup k domu. Vjezd na pozemek je v severovýchodním cípu pozemku z ulice Hlubočepská. Hlavním vstupem vstoupíme do vstupní haly před vertikální komunikace domu. Ze vstupní haly můžeme dále pokračovat k</w:t>
      </w:r>
      <w:r w:rsidR="00B0710D" w:rsidRPr="002A5EBD">
        <w:rPr>
          <w:b w:val="0"/>
          <w:color w:val="auto"/>
          <w:sz w:val="22"/>
          <w:szCs w:val="22"/>
        </w:rPr>
        <w:t> </w:t>
      </w:r>
      <w:r w:rsidRPr="002A5EBD">
        <w:rPr>
          <w:b w:val="0"/>
          <w:color w:val="auto"/>
          <w:sz w:val="22"/>
          <w:szCs w:val="22"/>
        </w:rPr>
        <w:t>jednotkám</w:t>
      </w:r>
      <w:r w:rsidR="00B0710D" w:rsidRPr="002A5EBD">
        <w:rPr>
          <w:b w:val="0"/>
          <w:color w:val="auto"/>
          <w:sz w:val="22"/>
          <w:szCs w:val="22"/>
        </w:rPr>
        <w:t xml:space="preserve"> dlouhodobého ubytování</w:t>
      </w:r>
      <w:r w:rsidRPr="002A5EBD">
        <w:rPr>
          <w:b w:val="0"/>
          <w:color w:val="auto"/>
          <w:sz w:val="22"/>
          <w:szCs w:val="22"/>
        </w:rPr>
        <w:t xml:space="preserve"> na 1</w:t>
      </w:r>
      <w:r w:rsidR="00A93C0A" w:rsidRPr="002A5EBD">
        <w:rPr>
          <w:b w:val="0"/>
          <w:color w:val="auto"/>
          <w:sz w:val="22"/>
          <w:szCs w:val="22"/>
        </w:rPr>
        <w:t xml:space="preserve">. </w:t>
      </w:r>
      <w:r w:rsidRPr="002A5EBD">
        <w:rPr>
          <w:b w:val="0"/>
          <w:color w:val="auto"/>
          <w:sz w:val="22"/>
          <w:szCs w:val="22"/>
        </w:rPr>
        <w:t>NP, které jsou orientovány na jižní stranu. Vstupní hala nám také umožňuje přístup do společenský</w:t>
      </w:r>
      <w:r w:rsidR="00A93C0A" w:rsidRPr="002A5EBD">
        <w:rPr>
          <w:b w:val="0"/>
          <w:color w:val="auto"/>
          <w:sz w:val="22"/>
          <w:szCs w:val="22"/>
        </w:rPr>
        <w:t>ch</w:t>
      </w:r>
      <w:r w:rsidRPr="002A5EBD">
        <w:rPr>
          <w:b w:val="0"/>
          <w:color w:val="auto"/>
          <w:sz w:val="22"/>
          <w:szCs w:val="22"/>
        </w:rPr>
        <w:t xml:space="preserve"> prostor, technického zázemí a garáží. Přímo naproti vstupu do objektu navazuje schodiště a lůžkový výtah do dalších nadzemních podlaží. V</w:t>
      </w:r>
      <w:r w:rsidR="00A93C0A" w:rsidRPr="002A5EBD">
        <w:rPr>
          <w:b w:val="0"/>
          <w:color w:val="auto"/>
          <w:sz w:val="22"/>
          <w:szCs w:val="22"/>
        </w:rPr>
        <w:t>e</w:t>
      </w:r>
      <w:r w:rsidRPr="002A5EBD">
        <w:rPr>
          <w:b w:val="0"/>
          <w:color w:val="auto"/>
          <w:sz w:val="22"/>
          <w:szCs w:val="22"/>
        </w:rPr>
        <w:t> druhém nadzemním podlaží vede na obě strany od vertikálních komunikací společná chodba k jednotlivým jednotkám</w:t>
      </w:r>
      <w:r w:rsidR="00B0710D" w:rsidRPr="002A5EBD">
        <w:rPr>
          <w:b w:val="0"/>
          <w:color w:val="auto"/>
          <w:sz w:val="22"/>
          <w:szCs w:val="22"/>
        </w:rPr>
        <w:t xml:space="preserve"> dlouhodobého ubytování</w:t>
      </w:r>
      <w:r w:rsidRPr="002A5EBD">
        <w:rPr>
          <w:b w:val="0"/>
          <w:color w:val="auto"/>
          <w:sz w:val="22"/>
          <w:szCs w:val="22"/>
        </w:rPr>
        <w:t>, stejně tak je tomu v třetím nadzemním podlaží. V mezipatře mezi 2</w:t>
      </w:r>
      <w:r w:rsidR="00A93C0A" w:rsidRPr="002A5EBD">
        <w:rPr>
          <w:b w:val="0"/>
          <w:color w:val="auto"/>
          <w:sz w:val="22"/>
          <w:szCs w:val="22"/>
        </w:rPr>
        <w:t>. NP</w:t>
      </w:r>
      <w:r w:rsidRPr="002A5EBD">
        <w:rPr>
          <w:b w:val="0"/>
          <w:color w:val="auto"/>
          <w:sz w:val="22"/>
          <w:szCs w:val="22"/>
        </w:rPr>
        <w:t xml:space="preserve"> a 3</w:t>
      </w:r>
      <w:r w:rsidR="00A93C0A" w:rsidRPr="002A5EBD">
        <w:rPr>
          <w:b w:val="0"/>
          <w:color w:val="auto"/>
          <w:sz w:val="22"/>
          <w:szCs w:val="22"/>
        </w:rPr>
        <w:t>. NP</w:t>
      </w:r>
      <w:r w:rsidRPr="002A5EBD">
        <w:rPr>
          <w:b w:val="0"/>
          <w:color w:val="auto"/>
          <w:sz w:val="22"/>
          <w:szCs w:val="22"/>
        </w:rPr>
        <w:t xml:space="preserve"> je přístup na venkovní terasu, která je umístěna na střeše tělocvičny v</w:t>
      </w:r>
      <w:r w:rsidR="00A93C0A" w:rsidRPr="002A5EBD">
        <w:rPr>
          <w:b w:val="0"/>
          <w:color w:val="auto"/>
          <w:sz w:val="22"/>
          <w:szCs w:val="22"/>
        </w:rPr>
        <w:t> </w:t>
      </w:r>
      <w:r w:rsidRPr="002A5EBD">
        <w:rPr>
          <w:b w:val="0"/>
          <w:color w:val="auto"/>
          <w:sz w:val="22"/>
          <w:szCs w:val="22"/>
        </w:rPr>
        <w:t>1</w:t>
      </w:r>
      <w:r w:rsidR="00A93C0A" w:rsidRPr="002A5EBD">
        <w:rPr>
          <w:b w:val="0"/>
          <w:color w:val="auto"/>
          <w:sz w:val="22"/>
          <w:szCs w:val="22"/>
        </w:rPr>
        <w:t>. NP</w:t>
      </w:r>
      <w:r w:rsidRPr="002A5EBD">
        <w:rPr>
          <w:b w:val="0"/>
          <w:color w:val="auto"/>
          <w:sz w:val="22"/>
          <w:szCs w:val="22"/>
        </w:rPr>
        <w:t>.</w:t>
      </w:r>
      <w:r w:rsidR="00A93C0A" w:rsidRPr="002A5EBD">
        <w:rPr>
          <w:b w:val="0"/>
          <w:color w:val="auto"/>
          <w:sz w:val="22"/>
          <w:szCs w:val="22"/>
        </w:rPr>
        <w:t xml:space="preserve"> </w:t>
      </w:r>
      <w:r w:rsidRPr="002A5EBD">
        <w:rPr>
          <w:b w:val="0"/>
          <w:color w:val="auto"/>
          <w:sz w:val="22"/>
          <w:szCs w:val="22"/>
        </w:rPr>
        <w:t xml:space="preserve">U jednotlivých </w:t>
      </w:r>
      <w:r w:rsidR="00B0710D" w:rsidRPr="002A5EBD">
        <w:rPr>
          <w:b w:val="0"/>
          <w:color w:val="auto"/>
          <w:sz w:val="22"/>
          <w:szCs w:val="22"/>
        </w:rPr>
        <w:t xml:space="preserve">jednotek dlouhodobého ubytování </w:t>
      </w:r>
      <w:r w:rsidRPr="002A5EBD">
        <w:rPr>
          <w:b w:val="0"/>
          <w:color w:val="auto"/>
          <w:sz w:val="22"/>
          <w:szCs w:val="22"/>
        </w:rPr>
        <w:t xml:space="preserve">vždy vcházíme do chodby, z které vedou dveře do koupelen a do samotné obytné místnosti. </w:t>
      </w:r>
      <w:r w:rsidR="00B0710D" w:rsidRPr="002A5EBD">
        <w:rPr>
          <w:b w:val="0"/>
          <w:color w:val="auto"/>
          <w:sz w:val="22"/>
          <w:szCs w:val="22"/>
        </w:rPr>
        <w:t>Jednotky dlouhodobého ubytování</w:t>
      </w:r>
      <w:r w:rsidRPr="002A5EBD">
        <w:rPr>
          <w:b w:val="0"/>
          <w:color w:val="auto"/>
          <w:sz w:val="22"/>
          <w:szCs w:val="22"/>
        </w:rPr>
        <w:t xml:space="preserve"> jsou vybaveny lodžiemi orientovanými na jih či západ. V</w:t>
      </w:r>
      <w:r w:rsidR="00A93C0A" w:rsidRPr="002A5EBD">
        <w:rPr>
          <w:b w:val="0"/>
          <w:color w:val="auto"/>
          <w:sz w:val="22"/>
          <w:szCs w:val="22"/>
        </w:rPr>
        <w:t> </w:t>
      </w:r>
      <w:r w:rsidRPr="002A5EBD">
        <w:rPr>
          <w:b w:val="0"/>
          <w:color w:val="auto"/>
          <w:sz w:val="22"/>
          <w:szCs w:val="22"/>
        </w:rPr>
        <w:t>1</w:t>
      </w:r>
      <w:r w:rsidR="00A93C0A" w:rsidRPr="002A5EBD">
        <w:rPr>
          <w:b w:val="0"/>
          <w:color w:val="auto"/>
          <w:sz w:val="22"/>
          <w:szCs w:val="22"/>
        </w:rPr>
        <w:t>. NP</w:t>
      </w:r>
      <w:r w:rsidRPr="002A5EBD">
        <w:rPr>
          <w:b w:val="0"/>
          <w:color w:val="auto"/>
          <w:sz w:val="22"/>
          <w:szCs w:val="22"/>
        </w:rPr>
        <w:t xml:space="preserve"> jsou 2 </w:t>
      </w:r>
      <w:r w:rsidR="00B0710D" w:rsidRPr="002A5EBD">
        <w:rPr>
          <w:b w:val="0"/>
          <w:color w:val="auto"/>
          <w:sz w:val="22"/>
          <w:szCs w:val="22"/>
        </w:rPr>
        <w:t xml:space="preserve">jednotky dlouhodobého ubytování </w:t>
      </w:r>
      <w:r w:rsidRPr="002A5EBD">
        <w:rPr>
          <w:b w:val="0"/>
          <w:color w:val="auto"/>
          <w:sz w:val="22"/>
          <w:szCs w:val="22"/>
        </w:rPr>
        <w:t>o velikosti 1kk a jeden</w:t>
      </w:r>
      <w:r w:rsidR="00B0710D" w:rsidRPr="002A5EBD">
        <w:rPr>
          <w:b w:val="0"/>
          <w:color w:val="auto"/>
          <w:sz w:val="22"/>
          <w:szCs w:val="22"/>
        </w:rPr>
        <w:t>a</w:t>
      </w:r>
      <w:r w:rsidRPr="002A5EBD">
        <w:rPr>
          <w:b w:val="0"/>
          <w:color w:val="auto"/>
          <w:sz w:val="22"/>
          <w:szCs w:val="22"/>
        </w:rPr>
        <w:t xml:space="preserve"> 2kk. Ve 2</w:t>
      </w:r>
      <w:r w:rsidR="00A93C0A" w:rsidRPr="002A5EBD">
        <w:rPr>
          <w:b w:val="0"/>
          <w:color w:val="auto"/>
          <w:sz w:val="22"/>
          <w:szCs w:val="22"/>
        </w:rPr>
        <w:t>. NP</w:t>
      </w:r>
      <w:r w:rsidRPr="002A5EBD">
        <w:rPr>
          <w:b w:val="0"/>
          <w:color w:val="auto"/>
          <w:sz w:val="22"/>
          <w:szCs w:val="22"/>
        </w:rPr>
        <w:t xml:space="preserve"> a 3</w:t>
      </w:r>
      <w:r w:rsidR="00A93C0A" w:rsidRPr="002A5EBD">
        <w:rPr>
          <w:b w:val="0"/>
          <w:color w:val="auto"/>
          <w:sz w:val="22"/>
          <w:szCs w:val="22"/>
        </w:rPr>
        <w:t>. NP</w:t>
      </w:r>
      <w:r w:rsidRPr="002A5EBD">
        <w:rPr>
          <w:b w:val="0"/>
          <w:color w:val="auto"/>
          <w:sz w:val="22"/>
          <w:szCs w:val="22"/>
        </w:rPr>
        <w:t xml:space="preserve"> je po 8 </w:t>
      </w:r>
      <w:r w:rsidR="00B0710D" w:rsidRPr="002A5EBD">
        <w:rPr>
          <w:b w:val="0"/>
          <w:color w:val="auto"/>
          <w:sz w:val="22"/>
          <w:szCs w:val="22"/>
        </w:rPr>
        <w:t>jednotek</w:t>
      </w:r>
      <w:r w:rsidRPr="002A5EBD">
        <w:rPr>
          <w:b w:val="0"/>
          <w:color w:val="auto"/>
          <w:sz w:val="22"/>
          <w:szCs w:val="22"/>
        </w:rPr>
        <w:t xml:space="preserve"> </w:t>
      </w:r>
      <w:proofErr w:type="gramStart"/>
      <w:r w:rsidRPr="002A5EBD">
        <w:rPr>
          <w:b w:val="0"/>
          <w:color w:val="auto"/>
          <w:sz w:val="22"/>
          <w:szCs w:val="22"/>
        </w:rPr>
        <w:t>1kk.</w:t>
      </w:r>
      <w:bookmarkEnd w:id="14"/>
      <w:bookmarkEnd w:id="15"/>
      <w:bookmarkEnd w:id="16"/>
      <w:bookmarkEnd w:id="17"/>
      <w:r w:rsidR="002A5EBD" w:rsidRPr="002A5EBD">
        <w:rPr>
          <w:b w:val="0"/>
          <w:color w:val="auto"/>
          <w:sz w:val="22"/>
          <w:szCs w:val="22"/>
        </w:rPr>
        <w:t xml:space="preserve"> . V 2NP</w:t>
      </w:r>
      <w:proofErr w:type="gramEnd"/>
      <w:r w:rsidR="002A5EBD" w:rsidRPr="002A5EBD">
        <w:rPr>
          <w:b w:val="0"/>
          <w:color w:val="auto"/>
          <w:sz w:val="22"/>
          <w:szCs w:val="22"/>
        </w:rPr>
        <w:t xml:space="preserve"> a 3NP je vždy po jedné jednotce navržené jako byt </w:t>
      </w:r>
      <w:r w:rsidR="002A5EBD">
        <w:rPr>
          <w:b w:val="0"/>
          <w:color w:val="auto"/>
          <w:sz w:val="22"/>
          <w:szCs w:val="22"/>
        </w:rPr>
        <w:t xml:space="preserve">zvláštního určení s příslušným vybavením dle </w:t>
      </w:r>
      <w:r w:rsidR="002A5EBD" w:rsidRPr="00EC2AEB">
        <w:rPr>
          <w:b w:val="0"/>
          <w:color w:val="000000" w:themeColor="text1"/>
          <w:sz w:val="22"/>
          <w:szCs w:val="22"/>
        </w:rPr>
        <w:t>Vyhlášky č. 398/2009 Sb. Vyhláška o obecných technických požadavcích zabezpečujících bezbariérové užívání staveb</w:t>
      </w:r>
      <w:r w:rsidR="002A5EBD" w:rsidRPr="005B37BC">
        <w:rPr>
          <w:i/>
          <w:color w:val="000000" w:themeColor="text1"/>
          <w:sz w:val="22"/>
          <w:szCs w:val="22"/>
        </w:rPr>
        <w:t>.</w:t>
      </w:r>
      <w:bookmarkEnd w:id="19"/>
      <w:bookmarkEnd w:id="20"/>
    </w:p>
    <w:p w14:paraId="7AFB7B8A" w14:textId="77777777" w:rsidR="00654397" w:rsidRPr="0018369D" w:rsidRDefault="00AF3E5F" w:rsidP="00934CBA">
      <w:pPr>
        <w:pStyle w:val="Nadpis2"/>
        <w:numPr>
          <w:ilvl w:val="1"/>
          <w:numId w:val="2"/>
        </w:numPr>
        <w:rPr>
          <w:rStyle w:val="Zvraznn"/>
          <w:i w:val="0"/>
        </w:rPr>
      </w:pPr>
      <w:bookmarkStart w:id="21" w:name="_Toc75940665"/>
      <w:r w:rsidRPr="0018369D">
        <w:rPr>
          <w:rStyle w:val="Zvraznn"/>
          <w:i w:val="0"/>
        </w:rPr>
        <w:lastRenderedPageBreak/>
        <w:t>Bezbariérové užívání stavby</w:t>
      </w:r>
      <w:bookmarkEnd w:id="18"/>
      <w:bookmarkEnd w:id="21"/>
    </w:p>
    <w:p w14:paraId="45F58D8E" w14:textId="7791B6C8" w:rsidR="00F36EE7" w:rsidRPr="0018369D" w:rsidRDefault="00654397" w:rsidP="00595BBC">
      <w:pPr>
        <w:pStyle w:val="NORM0"/>
        <w:rPr>
          <w:iCs/>
        </w:rPr>
      </w:pPr>
      <w:bookmarkStart w:id="22" w:name="_Toc54787740"/>
      <w:bookmarkStart w:id="23" w:name="_Toc55204415"/>
      <w:bookmarkStart w:id="24" w:name="_Toc55206595"/>
      <w:bookmarkStart w:id="25" w:name="_Toc55207952"/>
      <w:r w:rsidRPr="0018369D">
        <w:rPr>
          <w:rFonts w:eastAsia="Calibri"/>
        </w:rPr>
        <w:t>Veškeré plochy pozemních komu</w:t>
      </w:r>
      <w:r w:rsidR="00A93C0A">
        <w:rPr>
          <w:rFonts w:eastAsia="Calibri"/>
        </w:rPr>
        <w:t>nikací a veřejného prostranství b</w:t>
      </w:r>
      <w:r w:rsidRPr="0018369D">
        <w:rPr>
          <w:rFonts w:eastAsia="Calibri"/>
        </w:rPr>
        <w:t>udou splňovat Vyhlášku č. 398/2009 Sb.</w:t>
      </w:r>
      <w:r w:rsidR="00A93C0A">
        <w:rPr>
          <w:rFonts w:eastAsia="Calibri"/>
        </w:rPr>
        <w:t>, tj.</w:t>
      </w:r>
      <w:r w:rsidRPr="0018369D">
        <w:rPr>
          <w:rFonts w:eastAsia="Calibri"/>
        </w:rPr>
        <w:t xml:space="preserve"> Vyhláška o obecných technických požadavcích zabezpečujících bezbariérové užívání staveb. Samostatný objekt bude splňovat vyhlášku ve všech společných prostorách domu.</w:t>
      </w:r>
      <w:r w:rsidR="00FC7A57" w:rsidRPr="0018369D">
        <w:rPr>
          <w:rFonts w:eastAsia="Calibri"/>
        </w:rPr>
        <w:t xml:space="preserve"> Vstupní dveře budou osazeny o rozměru 1250 mm. Budou </w:t>
      </w:r>
      <w:r w:rsidR="00A93C0A">
        <w:rPr>
          <w:rFonts w:eastAsia="Calibri"/>
        </w:rPr>
        <w:t xml:space="preserve">osazeny </w:t>
      </w:r>
      <w:r w:rsidR="00FC7A57" w:rsidRPr="0018369D">
        <w:rPr>
          <w:rFonts w:eastAsia="Calibri"/>
        </w:rPr>
        <w:t>elektrický</w:t>
      </w:r>
      <w:r w:rsidR="00A93C0A">
        <w:rPr>
          <w:rFonts w:eastAsia="Calibri"/>
        </w:rPr>
        <w:t>m</w:t>
      </w:r>
      <w:r w:rsidR="00FC7A57" w:rsidRPr="0018369D">
        <w:rPr>
          <w:rFonts w:eastAsia="Calibri"/>
        </w:rPr>
        <w:t xml:space="preserve"> otevíračem, který zajistí otevření dveří do příslušné polohy. Odemykání (otevírání) se bude spouštět na základě přiložení čipu.</w:t>
      </w:r>
      <w:bookmarkEnd w:id="22"/>
      <w:bookmarkEnd w:id="23"/>
      <w:bookmarkEnd w:id="24"/>
      <w:bookmarkEnd w:id="25"/>
      <w:r w:rsidR="002A5EBD">
        <w:rPr>
          <w:rFonts w:eastAsia="Calibri"/>
        </w:rPr>
        <w:t xml:space="preserve"> Dvě jednotky</w:t>
      </w:r>
      <w:r w:rsidR="00D6349B">
        <w:rPr>
          <w:rFonts w:eastAsia="Calibri"/>
        </w:rPr>
        <w:t xml:space="preserve"> (2.8;3.8)</w:t>
      </w:r>
      <w:r w:rsidR="002A5EBD">
        <w:rPr>
          <w:rFonts w:eastAsia="Calibri"/>
        </w:rPr>
        <w:t xml:space="preserve"> splňují vyhlášku č. 398/2009 Sb. a jsou klasifikovány jako byt zvláštního určení.</w:t>
      </w:r>
    </w:p>
    <w:p w14:paraId="7844516E" w14:textId="741747B5" w:rsidR="00EF5BCA" w:rsidRPr="0018369D" w:rsidRDefault="00EF5BCA" w:rsidP="00934CBA">
      <w:pPr>
        <w:pStyle w:val="Nadpis2"/>
        <w:numPr>
          <w:ilvl w:val="1"/>
          <w:numId w:val="2"/>
        </w:numPr>
        <w:rPr>
          <w:rStyle w:val="Zvraznn"/>
          <w:i w:val="0"/>
        </w:rPr>
      </w:pPr>
      <w:bookmarkStart w:id="26" w:name="_Toc75940666"/>
      <w:r w:rsidRPr="0018369D">
        <w:rPr>
          <w:rStyle w:val="Zvraznn"/>
          <w:i w:val="0"/>
        </w:rPr>
        <w:t>Konstrukční a stavebně technické řešení</w:t>
      </w:r>
      <w:r w:rsidR="00BC6874" w:rsidRPr="0018369D">
        <w:rPr>
          <w:rStyle w:val="Zvraznn"/>
          <w:i w:val="0"/>
        </w:rPr>
        <w:t>, mechanická stabilita</w:t>
      </w:r>
      <w:bookmarkEnd w:id="26"/>
    </w:p>
    <w:p w14:paraId="26429A89" w14:textId="77777777" w:rsidR="00BC6874" w:rsidRPr="0018369D" w:rsidRDefault="00BC6874" w:rsidP="00934CBA">
      <w:pPr>
        <w:pStyle w:val="Odstavecseseznamem"/>
        <w:numPr>
          <w:ilvl w:val="0"/>
          <w:numId w:val="2"/>
        </w:numPr>
        <w:spacing w:before="100" w:beforeAutospacing="1" w:after="120"/>
        <w:contextualSpacing w:val="0"/>
        <w:outlineLvl w:val="2"/>
        <w:rPr>
          <w:b/>
          <w:bCs/>
          <w:vanish/>
          <w:color w:val="44546A" w:themeColor="text2"/>
          <w:sz w:val="24"/>
          <w:szCs w:val="24"/>
        </w:rPr>
      </w:pPr>
      <w:bookmarkStart w:id="27" w:name="_Toc55204417"/>
      <w:bookmarkStart w:id="28" w:name="_Toc55206597"/>
      <w:bookmarkStart w:id="29" w:name="_Toc55207954"/>
      <w:bookmarkStart w:id="30" w:name="_Toc55226272"/>
      <w:bookmarkStart w:id="31" w:name="_Toc75873108"/>
      <w:bookmarkStart w:id="32" w:name="_Toc75940667"/>
      <w:bookmarkEnd w:id="27"/>
      <w:bookmarkEnd w:id="28"/>
      <w:bookmarkEnd w:id="29"/>
      <w:bookmarkEnd w:id="30"/>
      <w:bookmarkEnd w:id="31"/>
      <w:bookmarkEnd w:id="32"/>
    </w:p>
    <w:p w14:paraId="04BBCF76" w14:textId="77777777" w:rsidR="00BC6874" w:rsidRPr="0018369D" w:rsidRDefault="00BC6874" w:rsidP="00934CBA">
      <w:pPr>
        <w:pStyle w:val="Odstavecseseznamem"/>
        <w:numPr>
          <w:ilvl w:val="0"/>
          <w:numId w:val="2"/>
        </w:numPr>
        <w:spacing w:before="100" w:beforeAutospacing="1" w:after="120"/>
        <w:contextualSpacing w:val="0"/>
        <w:outlineLvl w:val="2"/>
        <w:rPr>
          <w:b/>
          <w:bCs/>
          <w:vanish/>
          <w:color w:val="44546A" w:themeColor="text2"/>
          <w:sz w:val="24"/>
          <w:szCs w:val="24"/>
        </w:rPr>
      </w:pPr>
      <w:bookmarkStart w:id="33" w:name="_Toc55204418"/>
      <w:bookmarkStart w:id="34" w:name="_Toc55206598"/>
      <w:bookmarkStart w:id="35" w:name="_Toc55207955"/>
      <w:bookmarkStart w:id="36" w:name="_Toc55226273"/>
      <w:bookmarkStart w:id="37" w:name="_Toc75873109"/>
      <w:bookmarkStart w:id="38" w:name="_Toc75940668"/>
      <w:bookmarkEnd w:id="33"/>
      <w:bookmarkEnd w:id="34"/>
      <w:bookmarkEnd w:id="35"/>
      <w:bookmarkEnd w:id="36"/>
      <w:bookmarkEnd w:id="37"/>
      <w:bookmarkEnd w:id="38"/>
    </w:p>
    <w:p w14:paraId="4A062AF9"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39" w:name="_Toc55204419"/>
      <w:bookmarkStart w:id="40" w:name="_Toc55206599"/>
      <w:bookmarkStart w:id="41" w:name="_Toc55207956"/>
      <w:bookmarkStart w:id="42" w:name="_Toc55221315"/>
      <w:bookmarkStart w:id="43" w:name="_Toc55222131"/>
      <w:bookmarkStart w:id="44" w:name="_Toc55222339"/>
      <w:bookmarkStart w:id="45" w:name="_Toc55222452"/>
      <w:bookmarkStart w:id="46" w:name="_Toc55224679"/>
      <w:bookmarkStart w:id="47" w:name="_Toc55226274"/>
      <w:bookmarkStart w:id="48" w:name="_Toc75873110"/>
      <w:bookmarkStart w:id="49" w:name="_Toc75940669"/>
      <w:bookmarkEnd w:id="39"/>
      <w:bookmarkEnd w:id="40"/>
      <w:bookmarkEnd w:id="41"/>
      <w:bookmarkEnd w:id="42"/>
      <w:bookmarkEnd w:id="43"/>
      <w:bookmarkEnd w:id="44"/>
      <w:bookmarkEnd w:id="45"/>
      <w:bookmarkEnd w:id="46"/>
      <w:bookmarkEnd w:id="47"/>
      <w:bookmarkEnd w:id="48"/>
      <w:bookmarkEnd w:id="49"/>
    </w:p>
    <w:p w14:paraId="724C3B6C"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50" w:name="_Toc55204420"/>
      <w:bookmarkStart w:id="51" w:name="_Toc55206600"/>
      <w:bookmarkStart w:id="52" w:name="_Toc55207957"/>
      <w:bookmarkStart w:id="53" w:name="_Toc55221316"/>
      <w:bookmarkStart w:id="54" w:name="_Toc55222132"/>
      <w:bookmarkStart w:id="55" w:name="_Toc55222340"/>
      <w:bookmarkStart w:id="56" w:name="_Toc55222453"/>
      <w:bookmarkStart w:id="57" w:name="_Toc55224680"/>
      <w:bookmarkStart w:id="58" w:name="_Toc55226275"/>
      <w:bookmarkStart w:id="59" w:name="_Toc75873111"/>
      <w:bookmarkStart w:id="60" w:name="_Toc75940670"/>
      <w:bookmarkEnd w:id="50"/>
      <w:bookmarkEnd w:id="51"/>
      <w:bookmarkEnd w:id="52"/>
      <w:bookmarkEnd w:id="53"/>
      <w:bookmarkEnd w:id="54"/>
      <w:bookmarkEnd w:id="55"/>
      <w:bookmarkEnd w:id="56"/>
      <w:bookmarkEnd w:id="57"/>
      <w:bookmarkEnd w:id="58"/>
      <w:bookmarkEnd w:id="59"/>
      <w:bookmarkEnd w:id="60"/>
    </w:p>
    <w:p w14:paraId="5326AB80"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61" w:name="_Toc55204421"/>
      <w:bookmarkStart w:id="62" w:name="_Toc55206601"/>
      <w:bookmarkStart w:id="63" w:name="_Toc55207958"/>
      <w:bookmarkStart w:id="64" w:name="_Toc55221317"/>
      <w:bookmarkStart w:id="65" w:name="_Toc55222133"/>
      <w:bookmarkStart w:id="66" w:name="_Toc55222341"/>
      <w:bookmarkStart w:id="67" w:name="_Toc55222454"/>
      <w:bookmarkStart w:id="68" w:name="_Toc55224681"/>
      <w:bookmarkStart w:id="69" w:name="_Toc55226276"/>
      <w:bookmarkStart w:id="70" w:name="_Toc75873112"/>
      <w:bookmarkStart w:id="71" w:name="_Toc75940671"/>
      <w:bookmarkEnd w:id="61"/>
      <w:bookmarkEnd w:id="62"/>
      <w:bookmarkEnd w:id="63"/>
      <w:bookmarkEnd w:id="64"/>
      <w:bookmarkEnd w:id="65"/>
      <w:bookmarkEnd w:id="66"/>
      <w:bookmarkEnd w:id="67"/>
      <w:bookmarkEnd w:id="68"/>
      <w:bookmarkEnd w:id="69"/>
      <w:bookmarkEnd w:id="70"/>
      <w:bookmarkEnd w:id="71"/>
    </w:p>
    <w:p w14:paraId="2450E635"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72" w:name="_Toc55204422"/>
      <w:bookmarkStart w:id="73" w:name="_Toc55206602"/>
      <w:bookmarkStart w:id="74" w:name="_Toc55207959"/>
      <w:bookmarkStart w:id="75" w:name="_Toc55221318"/>
      <w:bookmarkStart w:id="76" w:name="_Toc55222134"/>
      <w:bookmarkStart w:id="77" w:name="_Toc55222342"/>
      <w:bookmarkStart w:id="78" w:name="_Toc55222455"/>
      <w:bookmarkStart w:id="79" w:name="_Toc55224682"/>
      <w:bookmarkStart w:id="80" w:name="_Toc55226277"/>
      <w:bookmarkStart w:id="81" w:name="_Toc75873113"/>
      <w:bookmarkStart w:id="82" w:name="_Toc75940672"/>
      <w:bookmarkEnd w:id="72"/>
      <w:bookmarkEnd w:id="73"/>
      <w:bookmarkEnd w:id="74"/>
      <w:bookmarkEnd w:id="75"/>
      <w:bookmarkEnd w:id="76"/>
      <w:bookmarkEnd w:id="77"/>
      <w:bookmarkEnd w:id="78"/>
      <w:bookmarkEnd w:id="79"/>
      <w:bookmarkEnd w:id="80"/>
      <w:bookmarkEnd w:id="81"/>
      <w:bookmarkEnd w:id="82"/>
    </w:p>
    <w:p w14:paraId="5B52AA96" w14:textId="77777777" w:rsidR="00BC6874" w:rsidRPr="0018369D" w:rsidRDefault="00BC6874" w:rsidP="00934CBA">
      <w:pPr>
        <w:pStyle w:val="Odstavecseseznamem"/>
        <w:numPr>
          <w:ilvl w:val="1"/>
          <w:numId w:val="2"/>
        </w:numPr>
        <w:spacing w:before="100" w:beforeAutospacing="1" w:after="120"/>
        <w:contextualSpacing w:val="0"/>
        <w:outlineLvl w:val="2"/>
        <w:rPr>
          <w:b/>
          <w:bCs/>
          <w:vanish/>
          <w:color w:val="44546A" w:themeColor="text2"/>
          <w:sz w:val="24"/>
          <w:szCs w:val="24"/>
        </w:rPr>
      </w:pPr>
      <w:bookmarkStart w:id="83" w:name="_Toc55204423"/>
      <w:bookmarkStart w:id="84" w:name="_Toc55206603"/>
      <w:bookmarkStart w:id="85" w:name="_Toc55207960"/>
      <w:bookmarkStart w:id="86" w:name="_Toc55221319"/>
      <w:bookmarkStart w:id="87" w:name="_Toc55222135"/>
      <w:bookmarkStart w:id="88" w:name="_Toc55222343"/>
      <w:bookmarkStart w:id="89" w:name="_Toc55222456"/>
      <w:bookmarkStart w:id="90" w:name="_Toc55224683"/>
      <w:bookmarkStart w:id="91" w:name="_Toc55226278"/>
      <w:bookmarkStart w:id="92" w:name="_Toc75873114"/>
      <w:bookmarkStart w:id="93" w:name="_Toc75940673"/>
      <w:bookmarkEnd w:id="83"/>
      <w:bookmarkEnd w:id="84"/>
      <w:bookmarkEnd w:id="85"/>
      <w:bookmarkEnd w:id="86"/>
      <w:bookmarkEnd w:id="87"/>
      <w:bookmarkEnd w:id="88"/>
      <w:bookmarkEnd w:id="89"/>
      <w:bookmarkEnd w:id="90"/>
      <w:bookmarkEnd w:id="91"/>
      <w:bookmarkEnd w:id="92"/>
      <w:bookmarkEnd w:id="93"/>
    </w:p>
    <w:p w14:paraId="1740A13C" w14:textId="77777777" w:rsidR="002A5EBD" w:rsidRPr="002A5EBD" w:rsidRDefault="002A5EBD" w:rsidP="002A5EBD">
      <w:pPr>
        <w:pStyle w:val="NORM0"/>
      </w:pPr>
      <w:r w:rsidRPr="002A5EBD">
        <w:t xml:space="preserve">Stavebně se jedná o nepodsklepený objekt s třemi nadzemními podlažími půdorysného rozměru 37,7/18 m. V přízemí se obytná část nachází pouze v jižní části objektu, zbývající část je využita jako technické zázemí, tělocvična, společenské prostory a prostor pro parkování. Ve 2.NP a 3.NP se nacházejí pouze jednotky dlouhodobého ubytování pro seniory. Objekt je pomyslně rozdělen na dvě poloviny. V jeho středové části se odehrává vodorovný a svislý komunikační prostor, který zajišťuje pohyb do jednotlivých podlaží objektu a také </w:t>
      </w:r>
      <w:proofErr w:type="gramStart"/>
      <w:r w:rsidRPr="002A5EBD">
        <w:t>do</w:t>
      </w:r>
      <w:proofErr w:type="gramEnd"/>
      <w:r w:rsidRPr="002A5EBD">
        <w:t xml:space="preserve"> mezi podlaží na venkovní terasu.</w:t>
      </w:r>
    </w:p>
    <w:p w14:paraId="0EEC7207" w14:textId="2994E4E2" w:rsidR="002A5EBD" w:rsidRPr="002A5EBD" w:rsidRDefault="002A5EBD" w:rsidP="002A5EBD">
      <w:pPr>
        <w:pStyle w:val="NORM0"/>
      </w:pPr>
      <w:r w:rsidRPr="002A5EBD">
        <w:rPr>
          <w:color w:val="000000"/>
        </w:rPr>
        <w:t xml:space="preserve">Nosná konstrukce budovy je navržena s ohledem na architektonicko-dispoziční řešení, funkční náplň, ekonomiku celé stavby a statické požadavky jako </w:t>
      </w:r>
      <w:r w:rsidR="00731F36">
        <w:rPr>
          <w:color w:val="000000"/>
        </w:rPr>
        <w:t>kombinovaný</w:t>
      </w:r>
      <w:r w:rsidRPr="002A5EBD">
        <w:rPr>
          <w:color w:val="000000"/>
        </w:rPr>
        <w:t xml:space="preserve"> stěnový systém. </w:t>
      </w:r>
      <w:r w:rsidRPr="002A5EBD">
        <w:t>Jedná se stěnový nosný systém s rozpony stropní desky do 4,5m. Stropní desky jsou křížem vyztužené.</w:t>
      </w:r>
    </w:p>
    <w:p w14:paraId="1FDF30B1" w14:textId="77777777" w:rsidR="002A5EBD" w:rsidRPr="00731F36" w:rsidRDefault="002A5EBD" w:rsidP="002A5EBD">
      <w:pPr>
        <w:rPr>
          <w:sz w:val="24"/>
          <w:szCs w:val="24"/>
        </w:rPr>
      </w:pPr>
      <w:r w:rsidRPr="002A5EBD">
        <w:rPr>
          <w:sz w:val="24"/>
          <w:szCs w:val="24"/>
        </w:rPr>
        <w:t xml:space="preserve">Budova je založena na </w:t>
      </w:r>
      <w:r w:rsidRPr="00731F36">
        <w:rPr>
          <w:sz w:val="24"/>
          <w:szCs w:val="24"/>
        </w:rPr>
        <w:t xml:space="preserve">základových pasech podporovaných </w:t>
      </w:r>
      <w:proofErr w:type="spellStart"/>
      <w:r w:rsidRPr="00731F36">
        <w:rPr>
          <w:sz w:val="24"/>
          <w:szCs w:val="24"/>
        </w:rPr>
        <w:t>velkoprůměrovými</w:t>
      </w:r>
      <w:proofErr w:type="spellEnd"/>
      <w:r w:rsidRPr="00731F36">
        <w:rPr>
          <w:sz w:val="24"/>
          <w:szCs w:val="24"/>
        </w:rPr>
        <w:t xml:space="preserve"> pilotami. </w:t>
      </w:r>
    </w:p>
    <w:p w14:paraId="505BA7FA" w14:textId="77777777" w:rsidR="002A5EBD" w:rsidRPr="00731F36" w:rsidRDefault="002A5EBD" w:rsidP="002A5EBD">
      <w:pPr>
        <w:rPr>
          <w:sz w:val="24"/>
          <w:szCs w:val="24"/>
        </w:rPr>
      </w:pPr>
      <w:r w:rsidRPr="00731F36">
        <w:rPr>
          <w:sz w:val="24"/>
          <w:szCs w:val="24"/>
        </w:rPr>
        <w:t>Zavětrování objektu je zajištěno systémem nosných stěn. Objekt je navržen jako jeden dilatační celek.</w:t>
      </w:r>
    </w:p>
    <w:p w14:paraId="67480C11" w14:textId="08BDBB13" w:rsidR="002A5EBD" w:rsidRPr="00731F36" w:rsidRDefault="002A5EBD" w:rsidP="002A5EBD">
      <w:pPr>
        <w:rPr>
          <w:sz w:val="24"/>
          <w:szCs w:val="24"/>
        </w:rPr>
      </w:pPr>
      <w:r w:rsidRPr="00731F36">
        <w:rPr>
          <w:sz w:val="24"/>
          <w:szCs w:val="24"/>
        </w:rPr>
        <w:t>V exteriéru j</w:t>
      </w:r>
      <w:r w:rsidR="00731F36" w:rsidRPr="00731F36">
        <w:rPr>
          <w:sz w:val="24"/>
          <w:szCs w:val="24"/>
        </w:rPr>
        <w:t>e</w:t>
      </w:r>
      <w:r w:rsidRPr="00731F36">
        <w:rPr>
          <w:sz w:val="24"/>
          <w:szCs w:val="24"/>
        </w:rPr>
        <w:t xml:space="preserve"> na objektu po</w:t>
      </w:r>
      <w:r w:rsidR="00731F36" w:rsidRPr="00731F36">
        <w:rPr>
          <w:sz w:val="24"/>
          <w:szCs w:val="24"/>
        </w:rPr>
        <w:t>užit</w:t>
      </w:r>
      <w:r w:rsidRPr="00731F36">
        <w:rPr>
          <w:sz w:val="24"/>
          <w:szCs w:val="24"/>
        </w:rPr>
        <w:t xml:space="preserve"> kontaktní zateplovací systém. Déle jsou součástí fasády prosklené části lemující komunikační prostory. Posledním základním materiálem je dřevěná konstrukce na střeše se síťovinou určenou k porůstání. </w:t>
      </w:r>
    </w:p>
    <w:p w14:paraId="5203D7BE" w14:textId="312605B7" w:rsidR="002A5EBD" w:rsidRPr="00731F36" w:rsidRDefault="002A5EBD" w:rsidP="002A5EBD">
      <w:pPr>
        <w:rPr>
          <w:sz w:val="24"/>
          <w:szCs w:val="24"/>
        </w:rPr>
      </w:pPr>
      <w:r w:rsidRPr="00731F36">
        <w:rPr>
          <w:sz w:val="24"/>
          <w:szCs w:val="24"/>
        </w:rPr>
        <w:t xml:space="preserve">Vnitřní povrchy jednotlivých jednotek jsou řešeny klasickým způsobem omítkou a obkladem a </w:t>
      </w:r>
      <w:proofErr w:type="spellStart"/>
      <w:r w:rsidRPr="00731F36">
        <w:rPr>
          <w:sz w:val="24"/>
          <w:szCs w:val="24"/>
        </w:rPr>
        <w:t>marmolem</w:t>
      </w:r>
      <w:proofErr w:type="spellEnd"/>
      <w:r w:rsidRPr="00731F36">
        <w:rPr>
          <w:sz w:val="24"/>
          <w:szCs w:val="24"/>
        </w:rPr>
        <w:t xml:space="preserve"> či dlažbou. S vysokou důsledností na detail a návaznosti jednotlivých povrchů, které tak zajišťují snadnou udržitelnost. Ve společných prostorech se setkáváme s pohledovým betonem a sklem v podobě lehkých obvodových plášťů.</w:t>
      </w:r>
    </w:p>
    <w:p w14:paraId="7682E964" w14:textId="77777777" w:rsidR="002A5EBD" w:rsidRPr="00731F36" w:rsidRDefault="002A5EBD" w:rsidP="00595BBC">
      <w:pPr>
        <w:pStyle w:val="NORM0"/>
      </w:pPr>
    </w:p>
    <w:p w14:paraId="46B9CD88" w14:textId="5F9E9DCB" w:rsidR="00DD2AC5" w:rsidRDefault="00DD2AC5" w:rsidP="00934CBA">
      <w:pPr>
        <w:pStyle w:val="Nadpis3"/>
      </w:pPr>
      <w:bookmarkStart w:id="94" w:name="_Toc75940674"/>
      <w:r w:rsidRPr="00731F36">
        <w:t>Obvodové konstrukce</w:t>
      </w:r>
      <w:bookmarkEnd w:id="94"/>
    </w:p>
    <w:p w14:paraId="6BBD29EF" w14:textId="77777777" w:rsidR="00734560" w:rsidRPr="00731F36" w:rsidRDefault="00734560" w:rsidP="00734560">
      <w:pPr>
        <w:jc w:val="both"/>
        <w:rPr>
          <w:sz w:val="24"/>
          <w:szCs w:val="24"/>
        </w:rPr>
      </w:pPr>
      <w:r w:rsidRPr="00731F36">
        <w:rPr>
          <w:sz w:val="24"/>
          <w:szCs w:val="24"/>
        </w:rPr>
        <w:t xml:space="preserve">Obvodové konstrukce jsou řešeny z keramických tvárnic 250 mm + KZS230 mm a železobetonu </w:t>
      </w:r>
      <w:proofErr w:type="spellStart"/>
      <w:r w:rsidRPr="00731F36">
        <w:rPr>
          <w:sz w:val="24"/>
          <w:szCs w:val="24"/>
        </w:rPr>
        <w:t>tl</w:t>
      </w:r>
      <w:proofErr w:type="spellEnd"/>
      <w:r w:rsidRPr="00731F36">
        <w:rPr>
          <w:sz w:val="24"/>
          <w:szCs w:val="24"/>
        </w:rPr>
        <w:t>. 200-220 mm s kontaktním zateplovacím systémem na stěnách lodžií a kolem schodiště v </w:t>
      </w:r>
      <w:proofErr w:type="spellStart"/>
      <w:r w:rsidRPr="00731F36">
        <w:rPr>
          <w:sz w:val="24"/>
          <w:szCs w:val="24"/>
        </w:rPr>
        <w:t>tl</w:t>
      </w:r>
      <w:proofErr w:type="spellEnd"/>
      <w:r w:rsidRPr="00731F36">
        <w:rPr>
          <w:sz w:val="24"/>
          <w:szCs w:val="24"/>
        </w:rPr>
        <w:t xml:space="preserve"> 160 mm. Veškeré obvodové konstrukce splňují požadavky na tepelnou techniku a splňují ve své tloušťce součinitel prostupu tepla pod U= 0,3 (0.29) W/m</w:t>
      </w:r>
      <w:r w:rsidRPr="00731F36">
        <w:rPr>
          <w:sz w:val="24"/>
          <w:szCs w:val="24"/>
          <w:vertAlign w:val="superscript"/>
        </w:rPr>
        <w:t>2</w:t>
      </w:r>
      <w:r w:rsidRPr="00731F36">
        <w:rPr>
          <w:sz w:val="24"/>
          <w:szCs w:val="24"/>
        </w:rPr>
        <w:t>K. Celková obálka budovy splňuje požadavky dle ČSN</w:t>
      </w:r>
      <w:r w:rsidRPr="00731F36">
        <w:rPr>
          <w:rFonts w:ascii="Calibri" w:hAnsi="Calibri" w:cs="Calibri"/>
          <w:sz w:val="24"/>
          <w:szCs w:val="24"/>
        </w:rPr>
        <w:t xml:space="preserve"> 730540-2:2011. </w:t>
      </w:r>
    </w:p>
    <w:p w14:paraId="52FEA877" w14:textId="77777777" w:rsidR="00734560" w:rsidRPr="00731F36" w:rsidRDefault="00734560" w:rsidP="00734560">
      <w:pPr>
        <w:jc w:val="both"/>
        <w:rPr>
          <w:sz w:val="24"/>
          <w:szCs w:val="24"/>
        </w:rPr>
      </w:pPr>
      <w:r w:rsidRPr="00731F36">
        <w:rPr>
          <w:sz w:val="24"/>
          <w:szCs w:val="24"/>
        </w:rPr>
        <w:t xml:space="preserve">Návaznosti okenních otvoru jsou řešeny s překrytím rámu o 100 mm kontaktním zateplovacím systémem na vnější straně a 30 mm </w:t>
      </w:r>
      <w:proofErr w:type="spellStart"/>
      <w:r w:rsidRPr="00731F36">
        <w:rPr>
          <w:sz w:val="24"/>
          <w:szCs w:val="24"/>
        </w:rPr>
        <w:t>xps</w:t>
      </w:r>
      <w:proofErr w:type="spellEnd"/>
      <w:r w:rsidRPr="00731F36">
        <w:rPr>
          <w:sz w:val="24"/>
          <w:szCs w:val="24"/>
        </w:rPr>
        <w:t xml:space="preserve"> na vnitřní </w:t>
      </w:r>
      <w:proofErr w:type="gramStart"/>
      <w:r w:rsidRPr="00731F36">
        <w:rPr>
          <w:sz w:val="24"/>
          <w:szCs w:val="24"/>
        </w:rPr>
        <w:t>straně ( pracovní</w:t>
      </w:r>
      <w:proofErr w:type="gramEnd"/>
      <w:r w:rsidRPr="00731F36">
        <w:rPr>
          <w:sz w:val="24"/>
          <w:szCs w:val="24"/>
        </w:rPr>
        <w:t xml:space="preserve"> spára 30 mm). </w:t>
      </w:r>
    </w:p>
    <w:p w14:paraId="0E91B3C7" w14:textId="77777777" w:rsidR="00734560" w:rsidRPr="00731F36" w:rsidRDefault="00734560" w:rsidP="00734560">
      <w:pPr>
        <w:jc w:val="both"/>
        <w:rPr>
          <w:sz w:val="24"/>
          <w:szCs w:val="24"/>
        </w:rPr>
      </w:pPr>
      <w:r w:rsidRPr="00731F36">
        <w:rPr>
          <w:sz w:val="24"/>
          <w:szCs w:val="24"/>
        </w:rPr>
        <w:t xml:space="preserve">Vnější </w:t>
      </w:r>
      <w:proofErr w:type="spellStart"/>
      <w:r w:rsidRPr="00731F36">
        <w:rPr>
          <w:sz w:val="24"/>
          <w:szCs w:val="24"/>
        </w:rPr>
        <w:t>nparepety</w:t>
      </w:r>
      <w:proofErr w:type="spellEnd"/>
      <w:r w:rsidRPr="00731F36">
        <w:rPr>
          <w:sz w:val="24"/>
          <w:szCs w:val="24"/>
        </w:rPr>
        <w:t xml:space="preserve"> všech okenních prostupů bude provedeno kamenným parapetem ve </w:t>
      </w:r>
      <w:proofErr w:type="gramStart"/>
      <w:r w:rsidRPr="00731F36">
        <w:rPr>
          <w:sz w:val="24"/>
          <w:szCs w:val="24"/>
        </w:rPr>
        <w:t>spádu  min</w:t>
      </w:r>
      <w:proofErr w:type="gramEnd"/>
      <w:r w:rsidRPr="00731F36">
        <w:rPr>
          <w:sz w:val="24"/>
          <w:szCs w:val="24"/>
        </w:rPr>
        <w:t xml:space="preserve"> 3°. Okenní otvory jsou ve většině případů </w:t>
      </w:r>
      <w:proofErr w:type="gramStart"/>
      <w:r w:rsidRPr="00731F36">
        <w:rPr>
          <w:sz w:val="24"/>
          <w:szCs w:val="24"/>
        </w:rPr>
        <w:t>osazeny  na</w:t>
      </w:r>
      <w:proofErr w:type="gramEnd"/>
      <w:r w:rsidRPr="00731F36">
        <w:rPr>
          <w:sz w:val="24"/>
          <w:szCs w:val="24"/>
        </w:rPr>
        <w:t xml:space="preserve"> líc nosné </w:t>
      </w:r>
      <w:proofErr w:type="spellStart"/>
      <w:r w:rsidRPr="00731F36">
        <w:rPr>
          <w:sz w:val="24"/>
          <w:szCs w:val="24"/>
        </w:rPr>
        <w:t>kce</w:t>
      </w:r>
      <w:proofErr w:type="spellEnd"/>
      <w:r w:rsidRPr="00731F36">
        <w:rPr>
          <w:sz w:val="24"/>
          <w:szCs w:val="24"/>
        </w:rPr>
        <w:t xml:space="preserve"> 230 mm od vnějšího líce stěny. </w:t>
      </w:r>
    </w:p>
    <w:p w14:paraId="06AA84E8" w14:textId="77777777" w:rsidR="00734560" w:rsidRPr="00731F36" w:rsidRDefault="00734560" w:rsidP="00734560">
      <w:pPr>
        <w:jc w:val="both"/>
        <w:rPr>
          <w:sz w:val="24"/>
          <w:szCs w:val="24"/>
        </w:rPr>
      </w:pPr>
      <w:r w:rsidRPr="00731F36">
        <w:rPr>
          <w:sz w:val="24"/>
          <w:szCs w:val="24"/>
        </w:rPr>
        <w:lastRenderedPageBreak/>
        <w:t xml:space="preserve">Soklová </w:t>
      </w:r>
      <w:proofErr w:type="gramStart"/>
      <w:r w:rsidRPr="00731F36">
        <w:rPr>
          <w:sz w:val="24"/>
          <w:szCs w:val="24"/>
        </w:rPr>
        <w:t>úprava  je</w:t>
      </w:r>
      <w:proofErr w:type="gramEnd"/>
      <w:r w:rsidRPr="00731F36">
        <w:rPr>
          <w:sz w:val="24"/>
          <w:szCs w:val="24"/>
        </w:rPr>
        <w:t xml:space="preserve"> řešena hydrofobizací v souvrství vnější omítky a vztažením </w:t>
      </w:r>
      <w:proofErr w:type="spellStart"/>
      <w:r w:rsidRPr="00731F36">
        <w:rPr>
          <w:sz w:val="24"/>
          <w:szCs w:val="24"/>
        </w:rPr>
        <w:t>xps</w:t>
      </w:r>
      <w:proofErr w:type="spellEnd"/>
      <w:r w:rsidRPr="00731F36">
        <w:rPr>
          <w:sz w:val="24"/>
          <w:szCs w:val="24"/>
        </w:rPr>
        <w:t xml:space="preserve"> 300 mm nad terén v rovině kontaktního zateplovacího systému.</w:t>
      </w:r>
    </w:p>
    <w:p w14:paraId="56B960D1" w14:textId="77777777" w:rsidR="00734560" w:rsidRPr="00731F36" w:rsidRDefault="00734560" w:rsidP="00734560">
      <w:pPr>
        <w:jc w:val="both"/>
        <w:rPr>
          <w:sz w:val="24"/>
          <w:szCs w:val="24"/>
        </w:rPr>
      </w:pPr>
      <w:r w:rsidRPr="00731F36">
        <w:rPr>
          <w:sz w:val="24"/>
          <w:szCs w:val="24"/>
        </w:rPr>
        <w:t xml:space="preserve">Stěny ve styku se zeminou jsou opatřeny hydroizolačním souvrstvím, které je chráněno tepelnou izolací </w:t>
      </w:r>
      <w:proofErr w:type="spellStart"/>
      <w:r w:rsidRPr="00731F36">
        <w:rPr>
          <w:sz w:val="24"/>
          <w:szCs w:val="24"/>
        </w:rPr>
        <w:t>xps</w:t>
      </w:r>
      <w:proofErr w:type="spellEnd"/>
      <w:r w:rsidRPr="00731F36">
        <w:rPr>
          <w:sz w:val="24"/>
          <w:szCs w:val="24"/>
        </w:rPr>
        <w:t xml:space="preserve"> proti mechanickému poškození.</w:t>
      </w:r>
    </w:p>
    <w:p w14:paraId="20C41608" w14:textId="77777777" w:rsidR="00734560" w:rsidRDefault="00734560" w:rsidP="00734560">
      <w:pPr>
        <w:pStyle w:val="NORM0"/>
      </w:pPr>
      <w:r w:rsidRPr="00E4176C">
        <w:t xml:space="preserve">Uložení stropních konstrukcí na obvodové stěny bude na 250 mm ( </w:t>
      </w:r>
      <w:proofErr w:type="spellStart"/>
      <w:r w:rsidRPr="00E4176C">
        <w:t>tl</w:t>
      </w:r>
      <w:proofErr w:type="spellEnd"/>
      <w:r w:rsidRPr="00E4176C">
        <w:t xml:space="preserve">. </w:t>
      </w:r>
      <w:proofErr w:type="gramStart"/>
      <w:r w:rsidRPr="00E4176C">
        <w:t>obvodové</w:t>
      </w:r>
      <w:proofErr w:type="gramEnd"/>
      <w:r w:rsidRPr="00E4176C">
        <w:t xml:space="preserve"> keramické stěny) Ve výkresech tvaru jsou specifikována místa s rozdílným uložením.</w:t>
      </w:r>
    </w:p>
    <w:p w14:paraId="1FB09AAC" w14:textId="1D8DFE29" w:rsidR="00734560" w:rsidRPr="00734560" w:rsidRDefault="00734560" w:rsidP="00734560">
      <w:pPr>
        <w:rPr>
          <w:sz w:val="24"/>
          <w:szCs w:val="24"/>
        </w:rPr>
      </w:pPr>
      <w:r w:rsidRPr="00734560">
        <w:rPr>
          <w:sz w:val="24"/>
          <w:szCs w:val="24"/>
        </w:rPr>
        <w:t xml:space="preserve"> Parapety lodžií budou provedeny ze ztraceného bednění </w:t>
      </w:r>
      <w:proofErr w:type="spellStart"/>
      <w:r w:rsidRPr="00734560">
        <w:rPr>
          <w:sz w:val="24"/>
          <w:szCs w:val="24"/>
        </w:rPr>
        <w:t>tl</w:t>
      </w:r>
      <w:proofErr w:type="spellEnd"/>
      <w:r w:rsidRPr="00734560">
        <w:rPr>
          <w:sz w:val="24"/>
          <w:szCs w:val="24"/>
        </w:rPr>
        <w:t xml:space="preserve">. 150 </w:t>
      </w:r>
      <w:proofErr w:type="gramStart"/>
      <w:r w:rsidRPr="00734560">
        <w:rPr>
          <w:sz w:val="24"/>
          <w:szCs w:val="24"/>
        </w:rPr>
        <w:t>mm  s kontaktním</w:t>
      </w:r>
      <w:proofErr w:type="gramEnd"/>
      <w:r w:rsidRPr="00734560">
        <w:rPr>
          <w:sz w:val="24"/>
          <w:szCs w:val="24"/>
        </w:rPr>
        <w:t xml:space="preserve"> zateplovacím systémem vně lodžie v </w:t>
      </w:r>
      <w:proofErr w:type="spellStart"/>
      <w:r w:rsidRPr="00734560">
        <w:rPr>
          <w:sz w:val="24"/>
          <w:szCs w:val="24"/>
        </w:rPr>
        <w:t>tl</w:t>
      </w:r>
      <w:proofErr w:type="spellEnd"/>
      <w:r w:rsidRPr="00734560">
        <w:rPr>
          <w:sz w:val="24"/>
          <w:szCs w:val="24"/>
        </w:rPr>
        <w:t xml:space="preserve"> 170-230 mm a uvnitř lodžie 100 mm</w:t>
      </w:r>
    </w:p>
    <w:p w14:paraId="6318619D" w14:textId="7E567B26" w:rsidR="00734560" w:rsidRPr="00731F36" w:rsidRDefault="00734560" w:rsidP="00934CBA">
      <w:pPr>
        <w:pStyle w:val="Nadpis3"/>
      </w:pPr>
      <w:r>
        <w:t xml:space="preserve"> </w:t>
      </w:r>
      <w:bookmarkStart w:id="95" w:name="_Toc75940675"/>
      <w:r>
        <w:t>Kontaktní zateplovací systém</w:t>
      </w:r>
      <w:bookmarkEnd w:id="95"/>
    </w:p>
    <w:p w14:paraId="2ED0D440" w14:textId="2CB98FE8" w:rsidR="00E4176C" w:rsidRDefault="00734560" w:rsidP="00734560">
      <w:pPr>
        <w:pStyle w:val="Nadpis4"/>
      </w:pPr>
      <w:r>
        <w:t>Všeobecné požadavky</w:t>
      </w:r>
    </w:p>
    <w:p w14:paraId="41E7F8E8" w14:textId="77777777" w:rsidR="00734560" w:rsidRPr="00734560" w:rsidRDefault="00734560" w:rsidP="00734560">
      <w:pPr>
        <w:spacing w:line="288" w:lineRule="auto"/>
        <w:jc w:val="both"/>
        <w:rPr>
          <w:rFonts w:ascii="Calibri" w:hAnsi="Calibri"/>
          <w:sz w:val="24"/>
          <w:szCs w:val="24"/>
        </w:rPr>
      </w:pPr>
      <w:r>
        <w:t xml:space="preserve"> </w:t>
      </w:r>
      <w:r w:rsidRPr="00734560">
        <w:rPr>
          <w:rFonts w:ascii="Calibri" w:hAnsi="Calibri"/>
          <w:sz w:val="24"/>
          <w:szCs w:val="24"/>
        </w:rPr>
        <w:t xml:space="preserve">Nabídka a jednotková cena zahrnuje dodávku a montáž materiálů a výrobků podle níže uvedené specifikace, včetně dopravy na staveniště a </w:t>
      </w:r>
      <w:proofErr w:type="spellStart"/>
      <w:r w:rsidRPr="00734560">
        <w:rPr>
          <w:rFonts w:ascii="Calibri" w:hAnsi="Calibri"/>
          <w:sz w:val="24"/>
          <w:szCs w:val="24"/>
        </w:rPr>
        <w:t>vnitrostaveništní</w:t>
      </w:r>
      <w:proofErr w:type="spellEnd"/>
      <w:r w:rsidRPr="00734560">
        <w:rPr>
          <w:rFonts w:ascii="Calibri" w:hAnsi="Calibri"/>
          <w:sz w:val="24"/>
          <w:szCs w:val="24"/>
        </w:rPr>
        <w:t xml:space="preserve"> manipulace, povinných zkoušek materiálů, vzorků a prací ve smyslu platných norem a předpisů. V případě bourání a stavební činnosti vytvářející staveništní odpad obsahují jednotkové ceny náklady na manipulaci se sutí, její odvoz a uložení na skládku včetně poplatku. Předmětem díla a povinností zhotovitele je dále provedení veškerých kotevních a spojovacích prvků, zatmelení, těsnění, pomocných konstrukcí, stavebních </w:t>
      </w:r>
      <w:proofErr w:type="spellStart"/>
      <w:r w:rsidRPr="00734560">
        <w:rPr>
          <w:rFonts w:ascii="Calibri" w:hAnsi="Calibri"/>
          <w:sz w:val="24"/>
          <w:szCs w:val="24"/>
        </w:rPr>
        <w:t>přípomocí</w:t>
      </w:r>
      <w:proofErr w:type="spellEnd"/>
      <w:r w:rsidRPr="00734560">
        <w:rPr>
          <w:rFonts w:ascii="Calibri" w:hAnsi="Calibri"/>
          <w:sz w:val="24"/>
          <w:szCs w:val="24"/>
        </w:rPr>
        <w:t xml:space="preserve"> a ostatních prací přímo nespecifikovaných v těchto podkladech a projektové dokumentaci, ale nezbytných pro zhotovení a plnou funkčnost a požadovanou kvalitu díla. Tyto práce je třeba zahrnout do celkové ceny dodávky.</w:t>
      </w:r>
    </w:p>
    <w:p w14:paraId="158FFA7F" w14:textId="77777777" w:rsidR="00734560" w:rsidRPr="00734560" w:rsidRDefault="00734560" w:rsidP="00734560">
      <w:pPr>
        <w:spacing w:line="288" w:lineRule="auto"/>
        <w:rPr>
          <w:rFonts w:ascii="Calibri" w:hAnsi="Calibri"/>
          <w:sz w:val="24"/>
          <w:szCs w:val="24"/>
        </w:rPr>
      </w:pPr>
      <w:r w:rsidRPr="00734560">
        <w:rPr>
          <w:rFonts w:ascii="Calibri" w:hAnsi="Calibri"/>
          <w:sz w:val="24"/>
          <w:szCs w:val="24"/>
        </w:rPr>
        <w:t xml:space="preserve">Dodavatel je povinen na vlastní náklady zajistit i potřebné atesty, statické a dynamické výpočty a posouzení jednotlivých materiálů, jeli potřeba prokázat jejich pevnost, stabilitu, případně další mechanické a fyzikální vlastnosti. Součástí díla </w:t>
      </w:r>
      <w:proofErr w:type="gramStart"/>
      <w:r w:rsidRPr="00734560">
        <w:rPr>
          <w:rFonts w:ascii="Calibri" w:hAnsi="Calibri"/>
          <w:sz w:val="24"/>
          <w:szCs w:val="24"/>
        </w:rPr>
        <w:t>je  dodání</w:t>
      </w:r>
      <w:proofErr w:type="gramEnd"/>
      <w:r w:rsidRPr="00734560">
        <w:rPr>
          <w:rFonts w:ascii="Calibri" w:hAnsi="Calibri"/>
          <w:sz w:val="24"/>
          <w:szCs w:val="24"/>
        </w:rPr>
        <w:t xml:space="preserve"> potřebných atestů výrobků a návodů v českém jazyce, provedení provozních zkoušek včetně dodání protokolů, dodání revizních zpráv. Tyto práce a dodávky jsou součástí nabídky a nebudou zvlášť hrazeny.</w:t>
      </w:r>
    </w:p>
    <w:p w14:paraId="4F89A4FD"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 xml:space="preserve">Podkladem pro stavbu, technické řešení jednotlivých konstrukcí a objednávání materiálu je projekt jako celek, přičemž stačí, aby příslušné dodávky a práce byly zmíněny v některé z jeho částí. </w:t>
      </w:r>
    </w:p>
    <w:p w14:paraId="6E8B695B"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7555B407"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Dodavatel je dále povinen provést kontrolu správnosti výměr uvedených v soupise prací a dodávek. V případě nesouhlasu s výměrou nebo specifikací některé z položek, bude tuto neprodleně reklamovat u projektanta nebo objednatele.</w:t>
      </w:r>
    </w:p>
    <w:p w14:paraId="73E86700"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Dodavatel vyhotoví dílenskou dokumentaci, která bude před vlastní realizací odsouhlasena projektantem. Tato dokumentace je součástí celkové nabídky a nebude zvlášť hrazena.</w:t>
      </w:r>
    </w:p>
    <w:p w14:paraId="35C471F2" w14:textId="77777777" w:rsidR="00734560" w:rsidRPr="00734560" w:rsidRDefault="00734560" w:rsidP="00734560">
      <w:pPr>
        <w:spacing w:line="288" w:lineRule="auto"/>
        <w:jc w:val="both"/>
        <w:rPr>
          <w:rFonts w:ascii="Calibri" w:hAnsi="Calibri"/>
          <w:sz w:val="24"/>
          <w:szCs w:val="24"/>
        </w:rPr>
      </w:pPr>
      <w:r w:rsidRPr="00734560">
        <w:rPr>
          <w:rFonts w:ascii="Calibri" w:hAnsi="Calibri"/>
          <w:sz w:val="24"/>
          <w:szCs w:val="24"/>
        </w:rPr>
        <w:t xml:space="preserve">Dodavatel vyhotoví těsně před kolaudací dokumentaci skutečného provedení a do této dokumentace zapracuje skutečný realizovaný stav objektu a technologií, tedy všechny změny </w:t>
      </w:r>
      <w:r w:rsidRPr="00734560">
        <w:rPr>
          <w:rFonts w:ascii="Calibri" w:hAnsi="Calibri"/>
          <w:sz w:val="24"/>
          <w:szCs w:val="24"/>
        </w:rPr>
        <w:lastRenderedPageBreak/>
        <w:t>oproti prováděcí dokumentaci, včetně výkazů výměr. Tato dokumentace je součástí celkové nabídky a nebude zvlášť hrazena.</w:t>
      </w:r>
    </w:p>
    <w:p w14:paraId="2F0D8CFA" w14:textId="21605D6E" w:rsidR="00734560" w:rsidRDefault="00734560" w:rsidP="00734560">
      <w:pPr>
        <w:pStyle w:val="NORM0"/>
      </w:pPr>
      <w:r w:rsidRPr="00734560">
        <w:t>Fasády budou dimenzovány dle statického výpočtu, který bude proveden na náklady dodavatele fasády. Posouzení a dodávka na náklady dodavatele fasády se týká i vnitřních výztuh (systémové nebo atypické svařence), táhel, spojů, skel a dalších nedílných součástí fasády jako celku. V případě, že systémové profily ani po vyztužení nevyhoví, bude provedena ocelová podkonstrukce. Ocelové podkonstrukce jsou vždy dodávkou fasády. Celkové statické posouzení fasády bude provedeno na</w:t>
      </w:r>
      <w:r>
        <w:t xml:space="preserve"> </w:t>
      </w:r>
      <w:r w:rsidRPr="0007756F">
        <w:t>náklady dodavatele.</w:t>
      </w:r>
    </w:p>
    <w:p w14:paraId="08ED0075" w14:textId="46F5059A" w:rsidR="00734560" w:rsidRDefault="00734560" w:rsidP="00734560">
      <w:pPr>
        <w:pStyle w:val="Nadpis4"/>
      </w:pPr>
      <w:r>
        <w:t>Technický popis</w:t>
      </w:r>
    </w:p>
    <w:p w14:paraId="728BD9E1" w14:textId="66B50D3B" w:rsidR="00734560" w:rsidRPr="00734560" w:rsidRDefault="00734560" w:rsidP="00734560">
      <w:pPr>
        <w:rPr>
          <w:sz w:val="24"/>
          <w:szCs w:val="24"/>
        </w:rPr>
      </w:pPr>
      <w:r w:rsidRPr="00734560">
        <w:rPr>
          <w:sz w:val="24"/>
          <w:szCs w:val="24"/>
        </w:rPr>
        <w:t>Fasáda se skládá s několika částí různých skladem s jednotným povrchem česané hrubozrnné omítky.</w:t>
      </w:r>
    </w:p>
    <w:p w14:paraId="5D65DAAB" w14:textId="4C6CE340" w:rsidR="00734560" w:rsidRDefault="00734560" w:rsidP="00734560">
      <w:pPr>
        <w:spacing w:line="288" w:lineRule="auto"/>
        <w:rPr>
          <w:rFonts w:ascii="Calibri" w:hAnsi="Calibri"/>
          <w:sz w:val="24"/>
          <w:szCs w:val="24"/>
        </w:rPr>
      </w:pPr>
      <w:r w:rsidRPr="00734560">
        <w:rPr>
          <w:rFonts w:ascii="Calibri" w:hAnsi="Calibri"/>
          <w:sz w:val="24"/>
          <w:szCs w:val="24"/>
        </w:rPr>
        <w:t xml:space="preserve">Fasáda ze zateplovacího systému, tenkovrstvá probarvená silikonová stěrková omítka na minerální fasádní rohož. Celková tloušťka cca  230mm. Kotvení je provedeno v úrovni minerální vaty celoplošným lepením a talířovými hmoždinkami skrz izolaci do nosné konstrukce. Ztužující omítková síť bude rovněž zakotvena do stěny přes tepelnou izolaci. Systémová omítka bude probarvena ve hmotě, povrchová úprava bude provedena </w:t>
      </w:r>
      <w:r>
        <w:rPr>
          <w:rFonts w:ascii="Calibri" w:hAnsi="Calibri"/>
          <w:sz w:val="24"/>
          <w:szCs w:val="24"/>
        </w:rPr>
        <w:t xml:space="preserve">česáním </w:t>
      </w:r>
      <w:r w:rsidRPr="00734560">
        <w:rPr>
          <w:rFonts w:ascii="Calibri" w:hAnsi="Calibri"/>
          <w:sz w:val="24"/>
          <w:szCs w:val="24"/>
        </w:rPr>
        <w:t xml:space="preserve">stěrkové vrstvy. Součástí dodávky budou i všechny pomocné materiály v podobě skrytých rohových, dilatačních a ukončujících profilů pro správnou funkci, životnost a odpovídající estetiku fasádního systému. </w:t>
      </w:r>
      <w:r w:rsidRPr="00734560">
        <w:rPr>
          <w:rFonts w:ascii="Calibri" w:hAnsi="Calibri"/>
          <w:b/>
          <w:sz w:val="24"/>
          <w:szCs w:val="24"/>
        </w:rPr>
        <w:t>Barevný odstín bude vyvzorkován a odsouhlasen architektem.</w:t>
      </w:r>
      <w:r w:rsidRPr="00734560">
        <w:rPr>
          <w:rFonts w:ascii="Calibri" w:hAnsi="Calibri"/>
          <w:sz w:val="24"/>
          <w:szCs w:val="24"/>
        </w:rPr>
        <w:t xml:space="preserve"> </w:t>
      </w:r>
    </w:p>
    <w:p w14:paraId="0856FD13" w14:textId="070A82A9" w:rsidR="00734560" w:rsidRPr="000E524B" w:rsidRDefault="00734560" w:rsidP="00734560">
      <w:pPr>
        <w:spacing w:line="288" w:lineRule="auto"/>
        <w:rPr>
          <w:rFonts w:ascii="Calibri" w:hAnsi="Calibri"/>
          <w:b/>
          <w:sz w:val="24"/>
          <w:szCs w:val="24"/>
        </w:rPr>
      </w:pPr>
      <w:r w:rsidRPr="000E524B">
        <w:rPr>
          <w:rFonts w:ascii="Calibri" w:hAnsi="Calibri"/>
          <w:b/>
          <w:sz w:val="24"/>
          <w:szCs w:val="24"/>
        </w:rPr>
        <w:t>Skladba KZS:</w:t>
      </w:r>
    </w:p>
    <w:p w14:paraId="12785A6E" w14:textId="35D06519" w:rsidR="00734560" w:rsidRPr="002A4877" w:rsidRDefault="002A4877" w:rsidP="00734560">
      <w:pPr>
        <w:rPr>
          <w:sz w:val="24"/>
          <w:szCs w:val="24"/>
        </w:rPr>
      </w:pPr>
      <w:r w:rsidRPr="002A4877">
        <w:rPr>
          <w:sz w:val="24"/>
          <w:szCs w:val="24"/>
        </w:rPr>
        <w:t>1)   </w:t>
      </w:r>
      <w:r w:rsidR="00734560" w:rsidRPr="002A4877">
        <w:rPr>
          <w:sz w:val="24"/>
          <w:szCs w:val="24"/>
        </w:rPr>
        <w:t>Le</w:t>
      </w:r>
      <w:r>
        <w:rPr>
          <w:sz w:val="24"/>
          <w:szCs w:val="24"/>
        </w:rPr>
        <w:t xml:space="preserve">pící hmota - </w:t>
      </w:r>
      <w:r w:rsidR="00734560" w:rsidRPr="002A4877">
        <w:rPr>
          <w:sz w:val="24"/>
          <w:szCs w:val="24"/>
        </w:rPr>
        <w:t xml:space="preserve">Minerální lepící a armovací hmota s vysokou lepící silou. Faktor difúzního odporu µ ≤ 25, nasákavost ≤ 0,5 kg/m², třída reakce na oheň A1. Naneseno po obvodě desky a 3 body v ploše desky – min. 50% plochy desky izolantu. Max. </w:t>
      </w:r>
      <w:proofErr w:type="spellStart"/>
      <w:r w:rsidR="00734560" w:rsidRPr="002A4877">
        <w:rPr>
          <w:sz w:val="24"/>
          <w:szCs w:val="24"/>
        </w:rPr>
        <w:t>tl</w:t>
      </w:r>
      <w:proofErr w:type="spellEnd"/>
      <w:r w:rsidR="00734560" w:rsidRPr="002A4877">
        <w:rPr>
          <w:sz w:val="24"/>
          <w:szCs w:val="24"/>
        </w:rPr>
        <w:t xml:space="preserve">. </w:t>
      </w:r>
      <w:proofErr w:type="gramStart"/>
      <w:r w:rsidR="00734560" w:rsidRPr="002A4877">
        <w:rPr>
          <w:sz w:val="24"/>
          <w:szCs w:val="24"/>
        </w:rPr>
        <w:t>lepící</w:t>
      </w:r>
      <w:proofErr w:type="gramEnd"/>
      <w:r w:rsidR="00734560" w:rsidRPr="002A4877">
        <w:rPr>
          <w:sz w:val="24"/>
          <w:szCs w:val="24"/>
        </w:rPr>
        <w:t xml:space="preserve"> hmoty je 20 mm.</w:t>
      </w:r>
    </w:p>
    <w:p w14:paraId="2E31F598" w14:textId="787D377B" w:rsidR="00734560" w:rsidRPr="002A4877" w:rsidRDefault="002A4877" w:rsidP="00734560">
      <w:pPr>
        <w:rPr>
          <w:sz w:val="24"/>
          <w:szCs w:val="24"/>
        </w:rPr>
      </w:pPr>
      <w:r>
        <w:rPr>
          <w:sz w:val="24"/>
          <w:szCs w:val="24"/>
        </w:rPr>
        <w:t xml:space="preserve">2)  </w:t>
      </w:r>
      <w:r w:rsidR="00734560" w:rsidRPr="002A4877">
        <w:rPr>
          <w:sz w:val="24"/>
          <w:szCs w:val="24"/>
        </w:rPr>
        <w:t>Izolace  </w:t>
      </w:r>
      <w:r>
        <w:rPr>
          <w:sz w:val="24"/>
          <w:szCs w:val="24"/>
        </w:rPr>
        <w:t xml:space="preserve">- </w:t>
      </w:r>
      <w:r w:rsidR="00734560" w:rsidRPr="002A4877">
        <w:rPr>
          <w:sz w:val="24"/>
          <w:szCs w:val="24"/>
        </w:rPr>
        <w:t>Mi</w:t>
      </w:r>
      <w:r>
        <w:rPr>
          <w:sz w:val="24"/>
          <w:szCs w:val="24"/>
        </w:rPr>
        <w:t xml:space="preserve">nerální izolace </w:t>
      </w:r>
      <w:proofErr w:type="spellStart"/>
      <w:r>
        <w:rPr>
          <w:sz w:val="24"/>
          <w:szCs w:val="24"/>
        </w:rPr>
        <w:t>tl</w:t>
      </w:r>
      <w:proofErr w:type="spellEnd"/>
      <w:r>
        <w:rPr>
          <w:sz w:val="24"/>
          <w:szCs w:val="24"/>
        </w:rPr>
        <w:t>. 100-220</w:t>
      </w:r>
      <w:r w:rsidR="00734560" w:rsidRPr="002A4877">
        <w:rPr>
          <w:sz w:val="24"/>
          <w:szCs w:val="24"/>
        </w:rPr>
        <w:t xml:space="preserve">mm – jednotlivé </w:t>
      </w:r>
      <w:proofErr w:type="spellStart"/>
      <w:r w:rsidR="00734560" w:rsidRPr="002A4877">
        <w:rPr>
          <w:sz w:val="24"/>
          <w:szCs w:val="24"/>
        </w:rPr>
        <w:t>tl</w:t>
      </w:r>
      <w:proofErr w:type="spellEnd"/>
      <w:r w:rsidR="00734560" w:rsidRPr="002A4877">
        <w:rPr>
          <w:sz w:val="24"/>
          <w:szCs w:val="24"/>
        </w:rPr>
        <w:t xml:space="preserve">. </w:t>
      </w:r>
      <w:proofErr w:type="gramStart"/>
      <w:r w:rsidR="00734560" w:rsidRPr="002A4877">
        <w:rPr>
          <w:sz w:val="24"/>
          <w:szCs w:val="24"/>
        </w:rPr>
        <w:t>izolací</w:t>
      </w:r>
      <w:proofErr w:type="gramEnd"/>
      <w:r w:rsidR="00734560" w:rsidRPr="002A4877">
        <w:rPr>
          <w:sz w:val="24"/>
          <w:szCs w:val="24"/>
        </w:rPr>
        <w:t xml:space="preserve"> je nutné lepit pouze v jedné desce – vrstvení izolace je zakázáno!</w:t>
      </w:r>
    </w:p>
    <w:p w14:paraId="4DA79492" w14:textId="4F9676CB" w:rsidR="00734560" w:rsidRPr="002A4877" w:rsidRDefault="002A4877" w:rsidP="00734560">
      <w:pPr>
        <w:rPr>
          <w:sz w:val="24"/>
          <w:szCs w:val="24"/>
        </w:rPr>
      </w:pPr>
      <w:r>
        <w:rPr>
          <w:sz w:val="24"/>
          <w:szCs w:val="24"/>
        </w:rPr>
        <w:t>3) </w:t>
      </w:r>
      <w:r w:rsidR="00734560" w:rsidRPr="002A4877">
        <w:rPr>
          <w:sz w:val="24"/>
          <w:szCs w:val="24"/>
        </w:rPr>
        <w:t>Kotvení</w:t>
      </w:r>
      <w:r>
        <w:rPr>
          <w:sz w:val="24"/>
          <w:szCs w:val="24"/>
        </w:rPr>
        <w:t xml:space="preserve"> - </w:t>
      </w:r>
      <w:r w:rsidR="00734560" w:rsidRPr="002A4877">
        <w:rPr>
          <w:sz w:val="24"/>
          <w:szCs w:val="24"/>
        </w:rPr>
        <w:t>Hmoždinky + roznášecí talíř + zátka z minerální vaty – jedná se o zapuštěnou montáž talířových hmoždinek – nutno použít roznášecí talířek pro zapuštěnou montáž a ten následně zakrýt zátkou z minerální vaty. Množství na 1m2 je určené projektantem v souladu s ČSN 732902, ale předpoklad je min. 10 ks/m2.</w:t>
      </w:r>
    </w:p>
    <w:p w14:paraId="30FB8267" w14:textId="4166F391" w:rsidR="00734560" w:rsidRPr="002A4877" w:rsidRDefault="002A4877" w:rsidP="00734560">
      <w:pPr>
        <w:rPr>
          <w:sz w:val="24"/>
          <w:szCs w:val="24"/>
        </w:rPr>
      </w:pPr>
      <w:r>
        <w:rPr>
          <w:sz w:val="24"/>
          <w:szCs w:val="24"/>
        </w:rPr>
        <w:t>4)  </w:t>
      </w:r>
      <w:r w:rsidR="00734560" w:rsidRPr="002A4877">
        <w:rPr>
          <w:sz w:val="24"/>
          <w:szCs w:val="24"/>
        </w:rPr>
        <w:t>Stěrková hmota</w:t>
      </w:r>
      <w:r>
        <w:rPr>
          <w:sz w:val="24"/>
          <w:szCs w:val="24"/>
        </w:rPr>
        <w:t xml:space="preserve"> - </w:t>
      </w:r>
      <w:r w:rsidR="00734560" w:rsidRPr="002A4877">
        <w:rPr>
          <w:sz w:val="24"/>
          <w:szCs w:val="24"/>
        </w:rPr>
        <w:t>Minerální lepící a armovací hmota s vysokou lepící silou. Faktor difúzního odporu µ ≤ 25, nasákavost ≤ 0,5 kg/m², třída reakce na oheň A1. Armovací hmota aplikovaná v tloušťce 3 až 5 mm s vloženou armovací síťovinou s apretací proti zásadám s minimálním překrytím spojů o 100 mm.</w:t>
      </w:r>
    </w:p>
    <w:p w14:paraId="3BC66955" w14:textId="1665472B" w:rsidR="00734560" w:rsidRPr="002A4877" w:rsidRDefault="002A4877" w:rsidP="00734560">
      <w:pPr>
        <w:rPr>
          <w:sz w:val="24"/>
          <w:szCs w:val="24"/>
        </w:rPr>
      </w:pPr>
      <w:r>
        <w:rPr>
          <w:sz w:val="24"/>
          <w:szCs w:val="24"/>
        </w:rPr>
        <w:t>5) </w:t>
      </w:r>
      <w:r w:rsidR="00734560" w:rsidRPr="002A4877">
        <w:rPr>
          <w:sz w:val="24"/>
          <w:szCs w:val="24"/>
        </w:rPr>
        <w:t>Armovací tkanina</w:t>
      </w:r>
      <w:r>
        <w:rPr>
          <w:sz w:val="24"/>
          <w:szCs w:val="24"/>
        </w:rPr>
        <w:t xml:space="preserve"> -</w:t>
      </w:r>
      <w:r w:rsidR="00734560" w:rsidRPr="002A4877">
        <w:rPr>
          <w:sz w:val="24"/>
          <w:szCs w:val="24"/>
        </w:rPr>
        <w:t>Síťovina s apretací proti zásadám s minimálním překrytím spojů o 100 mm, oko 4x4 mm.</w:t>
      </w:r>
    </w:p>
    <w:p w14:paraId="45C3B965" w14:textId="319B7406" w:rsidR="00734560" w:rsidRPr="002A4877" w:rsidRDefault="002A4877" w:rsidP="00734560">
      <w:pPr>
        <w:rPr>
          <w:sz w:val="24"/>
          <w:szCs w:val="24"/>
        </w:rPr>
      </w:pPr>
      <w:r>
        <w:rPr>
          <w:sz w:val="24"/>
          <w:szCs w:val="24"/>
        </w:rPr>
        <w:t>6) </w:t>
      </w:r>
      <w:proofErr w:type="spellStart"/>
      <w:r w:rsidR="00734560" w:rsidRPr="002A4877">
        <w:rPr>
          <w:sz w:val="24"/>
          <w:szCs w:val="24"/>
        </w:rPr>
        <w:t>Mezinátěr</w:t>
      </w:r>
      <w:proofErr w:type="spellEnd"/>
      <w:r>
        <w:rPr>
          <w:sz w:val="24"/>
          <w:szCs w:val="24"/>
        </w:rPr>
        <w:t xml:space="preserve"> - </w:t>
      </w:r>
      <w:r w:rsidR="00734560" w:rsidRPr="002A4877">
        <w:rPr>
          <w:sz w:val="24"/>
          <w:szCs w:val="24"/>
        </w:rPr>
        <w:t xml:space="preserve"> Plněný </w:t>
      </w:r>
      <w:proofErr w:type="spellStart"/>
      <w:r w:rsidR="00734560" w:rsidRPr="002A4877">
        <w:rPr>
          <w:sz w:val="24"/>
          <w:szCs w:val="24"/>
        </w:rPr>
        <w:t>mezinátěr</w:t>
      </w:r>
      <w:proofErr w:type="spellEnd"/>
      <w:r w:rsidR="00734560" w:rsidRPr="002A4877">
        <w:rPr>
          <w:sz w:val="24"/>
          <w:szCs w:val="24"/>
        </w:rPr>
        <w:t>, tónovaný do odstínu omítky.</w:t>
      </w:r>
    </w:p>
    <w:p w14:paraId="00AC3787" w14:textId="1CFBC09C" w:rsidR="00734560" w:rsidRPr="002A4877" w:rsidRDefault="002A4877" w:rsidP="00734560">
      <w:pPr>
        <w:rPr>
          <w:sz w:val="24"/>
          <w:szCs w:val="24"/>
        </w:rPr>
      </w:pPr>
      <w:r>
        <w:rPr>
          <w:sz w:val="24"/>
          <w:szCs w:val="24"/>
        </w:rPr>
        <w:t xml:space="preserve">7) Omítka- </w:t>
      </w:r>
      <w:r w:rsidR="00734560" w:rsidRPr="002A4877">
        <w:rPr>
          <w:sz w:val="24"/>
          <w:szCs w:val="24"/>
        </w:rPr>
        <w:t xml:space="preserve"> Organická </w:t>
      </w:r>
      <w:proofErr w:type="spellStart"/>
      <w:r w:rsidR="00734560" w:rsidRPr="002A4877">
        <w:rPr>
          <w:sz w:val="24"/>
          <w:szCs w:val="24"/>
        </w:rPr>
        <w:t>hrubozrná</w:t>
      </w:r>
      <w:proofErr w:type="spellEnd"/>
      <w:r w:rsidR="00734560" w:rsidRPr="002A4877">
        <w:rPr>
          <w:sz w:val="24"/>
          <w:szCs w:val="24"/>
        </w:rPr>
        <w:t xml:space="preserve"> modelační omítka, česaná, tónovaná do odstínu vrchní omítky. Třída reakce na oheň A2-s1, d0-1, tepelná vodivost 0,7 W/(m*K), faktor difúzního odporu µ 90 – 100, se zapouzdřeným ochranným filmem, vysoká ochrana proti trhlinám.</w:t>
      </w:r>
    </w:p>
    <w:p w14:paraId="69DAF5BB" w14:textId="77777777" w:rsidR="00734560" w:rsidRPr="000E524B" w:rsidRDefault="00734560" w:rsidP="00734560">
      <w:pPr>
        <w:rPr>
          <w:b/>
          <w:sz w:val="24"/>
          <w:szCs w:val="24"/>
        </w:rPr>
      </w:pPr>
    </w:p>
    <w:p w14:paraId="1011EFEA" w14:textId="123FCAB6" w:rsidR="00734560" w:rsidRPr="000E524B" w:rsidRDefault="00734560" w:rsidP="00734560">
      <w:pPr>
        <w:rPr>
          <w:b/>
          <w:sz w:val="24"/>
          <w:szCs w:val="24"/>
        </w:rPr>
      </w:pPr>
      <w:r w:rsidRPr="000E524B">
        <w:rPr>
          <w:b/>
          <w:sz w:val="24"/>
          <w:szCs w:val="24"/>
        </w:rPr>
        <w:t xml:space="preserve">Skladba </w:t>
      </w:r>
      <w:r w:rsidR="002A4877" w:rsidRPr="000E524B">
        <w:rPr>
          <w:b/>
          <w:sz w:val="24"/>
          <w:szCs w:val="24"/>
        </w:rPr>
        <w:t xml:space="preserve">KZS </w:t>
      </w:r>
      <w:r w:rsidRPr="000E524B">
        <w:rPr>
          <w:b/>
          <w:sz w:val="24"/>
          <w:szCs w:val="24"/>
        </w:rPr>
        <w:t>soklu</w:t>
      </w:r>
      <w:r w:rsidR="002A4877" w:rsidRPr="000E524B">
        <w:rPr>
          <w:b/>
          <w:sz w:val="24"/>
          <w:szCs w:val="24"/>
        </w:rPr>
        <w:t>:</w:t>
      </w:r>
    </w:p>
    <w:p w14:paraId="1B2D8EF2" w14:textId="28A320F2" w:rsidR="00734560" w:rsidRPr="002A4877" w:rsidRDefault="002A4877" w:rsidP="00734560">
      <w:pPr>
        <w:rPr>
          <w:sz w:val="24"/>
          <w:szCs w:val="24"/>
        </w:rPr>
      </w:pPr>
      <w:r>
        <w:rPr>
          <w:sz w:val="24"/>
          <w:szCs w:val="24"/>
        </w:rPr>
        <w:t>1) </w:t>
      </w:r>
      <w:r w:rsidR="00734560" w:rsidRPr="002A4877">
        <w:rPr>
          <w:sz w:val="24"/>
          <w:szCs w:val="24"/>
        </w:rPr>
        <w:t>Lepící hmota</w:t>
      </w:r>
      <w:r>
        <w:rPr>
          <w:sz w:val="24"/>
          <w:szCs w:val="24"/>
        </w:rPr>
        <w:t xml:space="preserve"> -</w:t>
      </w:r>
      <w:r w:rsidR="00734560" w:rsidRPr="002A4877">
        <w:rPr>
          <w:sz w:val="24"/>
          <w:szCs w:val="24"/>
        </w:rPr>
        <w:t xml:space="preserve"> Organická stěrková hmota pro hydroizolaci a ochranu před vlhkostí – mícháno 1 : 1 s portlandským cementem – používán jako lepicí hmota a odtrháváním hladítka se zdrsní povrch. Soklová deska se lepí celoplošně a pevně se přitlačí do lepicí </w:t>
      </w:r>
      <w:r w:rsidR="00734560" w:rsidRPr="002A4877">
        <w:rPr>
          <w:sz w:val="24"/>
          <w:szCs w:val="24"/>
        </w:rPr>
        <w:lastRenderedPageBreak/>
        <w:t>hmoty. Hrany izolantu ve styku se zeminou se musí opatřit naředěným (max. 10 % vody) nátěrem.</w:t>
      </w:r>
    </w:p>
    <w:p w14:paraId="3DD19076" w14:textId="47A19918" w:rsidR="00734560" w:rsidRPr="002A4877" w:rsidRDefault="002A4877" w:rsidP="00734560">
      <w:pPr>
        <w:rPr>
          <w:sz w:val="24"/>
          <w:szCs w:val="24"/>
        </w:rPr>
      </w:pPr>
      <w:r>
        <w:rPr>
          <w:sz w:val="24"/>
          <w:szCs w:val="24"/>
        </w:rPr>
        <w:t>2)  </w:t>
      </w:r>
      <w:r w:rsidR="00734560" w:rsidRPr="002A4877">
        <w:rPr>
          <w:sz w:val="24"/>
          <w:szCs w:val="24"/>
        </w:rPr>
        <w:t>Izolace </w:t>
      </w:r>
      <w:r>
        <w:rPr>
          <w:sz w:val="24"/>
          <w:szCs w:val="24"/>
        </w:rPr>
        <w:t xml:space="preserve">- </w:t>
      </w:r>
      <w:r w:rsidR="00734560" w:rsidRPr="002A4877">
        <w:rPr>
          <w:sz w:val="24"/>
          <w:szCs w:val="24"/>
        </w:rPr>
        <w:t xml:space="preserve"> Tepelně izolační deska z expand</w:t>
      </w:r>
      <w:r w:rsidR="00242D25">
        <w:rPr>
          <w:sz w:val="24"/>
          <w:szCs w:val="24"/>
        </w:rPr>
        <w:t xml:space="preserve">ovaného pěnového polystyrenu </w:t>
      </w:r>
    </w:p>
    <w:p w14:paraId="2B9FE1B3" w14:textId="392758B6" w:rsidR="00734560" w:rsidRPr="002A4877" w:rsidRDefault="00734560" w:rsidP="00734560">
      <w:pPr>
        <w:rPr>
          <w:sz w:val="24"/>
          <w:szCs w:val="24"/>
        </w:rPr>
      </w:pPr>
      <w:r w:rsidRPr="002A4877">
        <w:rPr>
          <w:sz w:val="24"/>
          <w:szCs w:val="24"/>
        </w:rPr>
        <w:t>3) Kotvení </w:t>
      </w:r>
      <w:r w:rsidR="002A4877">
        <w:rPr>
          <w:sz w:val="24"/>
          <w:szCs w:val="24"/>
        </w:rPr>
        <w:t xml:space="preserve">- </w:t>
      </w:r>
      <w:r w:rsidRPr="002A4877">
        <w:rPr>
          <w:sz w:val="24"/>
          <w:szCs w:val="24"/>
        </w:rPr>
        <w:t>Hmoždinky + zátka z EPS – jedná se o zapuštěnou montáž talířových hmoždinek – z důvodu pevnosti izolantu bude prostor izolantu pod hmoždinkou odfrézován, hmoždinka bude provedena zapuštěnou montáží a následně zakryta zátkou z EPS. Množství na 1m2 je určené projektantem v souladu s ČSN 732902, ale předpoklad je min. 10 ks/m2.</w:t>
      </w:r>
    </w:p>
    <w:p w14:paraId="2FA259E8" w14:textId="12047892" w:rsidR="00734560" w:rsidRPr="002A4877" w:rsidRDefault="00734560" w:rsidP="00734560">
      <w:pPr>
        <w:rPr>
          <w:sz w:val="24"/>
          <w:szCs w:val="24"/>
        </w:rPr>
      </w:pPr>
      <w:r w:rsidRPr="002A4877">
        <w:rPr>
          <w:sz w:val="24"/>
          <w:szCs w:val="24"/>
        </w:rPr>
        <w:t>4) Stěrková hmota</w:t>
      </w:r>
      <w:r w:rsidR="002A4877">
        <w:rPr>
          <w:sz w:val="24"/>
          <w:szCs w:val="24"/>
        </w:rPr>
        <w:t xml:space="preserve"> - </w:t>
      </w:r>
      <w:r w:rsidRPr="002A4877">
        <w:rPr>
          <w:sz w:val="24"/>
          <w:szCs w:val="24"/>
        </w:rPr>
        <w:t>Miner</w:t>
      </w:r>
      <w:r w:rsidRPr="002A4877">
        <w:rPr>
          <w:rFonts w:ascii="DengXian" w:hAnsi="DengXian"/>
          <w:sz w:val="24"/>
          <w:szCs w:val="24"/>
          <w:lang w:eastAsia="zh-CN"/>
        </w:rPr>
        <w:t>á</w:t>
      </w:r>
      <w:r w:rsidRPr="002A4877">
        <w:rPr>
          <w:sz w:val="24"/>
          <w:szCs w:val="24"/>
        </w:rPr>
        <w:t>ln</w:t>
      </w:r>
      <w:r w:rsidRPr="002A4877">
        <w:rPr>
          <w:rFonts w:ascii="DengXian" w:hAnsi="DengXian"/>
          <w:sz w:val="24"/>
          <w:szCs w:val="24"/>
          <w:lang w:eastAsia="zh-CN"/>
        </w:rPr>
        <w:t>í</w:t>
      </w:r>
      <w:r w:rsidRPr="002A4877">
        <w:rPr>
          <w:sz w:val="24"/>
          <w:szCs w:val="24"/>
        </w:rPr>
        <w:t xml:space="preserve"> lep</w:t>
      </w:r>
      <w:r w:rsidRPr="002A4877">
        <w:rPr>
          <w:rFonts w:ascii="DengXian" w:hAnsi="DengXian"/>
          <w:sz w:val="24"/>
          <w:szCs w:val="24"/>
          <w:lang w:eastAsia="zh-CN"/>
        </w:rPr>
        <w:t>í</w:t>
      </w:r>
      <w:r w:rsidRPr="002A4877">
        <w:rPr>
          <w:sz w:val="24"/>
          <w:szCs w:val="24"/>
        </w:rPr>
        <w:t>c</w:t>
      </w:r>
      <w:r w:rsidRPr="002A4877">
        <w:rPr>
          <w:rFonts w:ascii="DengXian" w:hAnsi="DengXian"/>
          <w:sz w:val="24"/>
          <w:szCs w:val="24"/>
          <w:lang w:eastAsia="zh-CN"/>
        </w:rPr>
        <w:t>í</w:t>
      </w:r>
      <w:r w:rsidRPr="002A4877">
        <w:rPr>
          <w:sz w:val="24"/>
          <w:szCs w:val="24"/>
        </w:rPr>
        <w:t xml:space="preserve"> a armovac</w:t>
      </w:r>
      <w:r w:rsidRPr="002A4877">
        <w:rPr>
          <w:rFonts w:ascii="DengXian" w:hAnsi="DengXian"/>
          <w:sz w:val="24"/>
          <w:szCs w:val="24"/>
          <w:lang w:eastAsia="zh-CN"/>
        </w:rPr>
        <w:t>í</w:t>
      </w:r>
      <w:r w:rsidRPr="002A4877">
        <w:rPr>
          <w:sz w:val="24"/>
          <w:szCs w:val="24"/>
        </w:rPr>
        <w:t xml:space="preserve"> hmota s vysokou lep</w:t>
      </w:r>
      <w:r w:rsidRPr="002A4877">
        <w:rPr>
          <w:rFonts w:ascii="DengXian" w:hAnsi="DengXian"/>
          <w:sz w:val="24"/>
          <w:szCs w:val="24"/>
          <w:lang w:eastAsia="zh-CN"/>
        </w:rPr>
        <w:t>í</w:t>
      </w:r>
      <w:r w:rsidRPr="002A4877">
        <w:rPr>
          <w:sz w:val="24"/>
          <w:szCs w:val="24"/>
        </w:rPr>
        <w:t>c</w:t>
      </w:r>
      <w:r w:rsidRPr="002A4877">
        <w:rPr>
          <w:rFonts w:ascii="DengXian" w:hAnsi="DengXian"/>
          <w:sz w:val="24"/>
          <w:szCs w:val="24"/>
          <w:lang w:eastAsia="zh-CN"/>
        </w:rPr>
        <w:t>í</w:t>
      </w:r>
      <w:r w:rsidRPr="002A4877">
        <w:rPr>
          <w:sz w:val="24"/>
          <w:szCs w:val="24"/>
        </w:rPr>
        <w:t xml:space="preserve"> silou. Faktor dif</w:t>
      </w:r>
      <w:r w:rsidRPr="002A4877">
        <w:rPr>
          <w:rFonts w:ascii="DengXian" w:hAnsi="DengXian"/>
          <w:sz w:val="24"/>
          <w:szCs w:val="24"/>
          <w:lang w:eastAsia="zh-CN"/>
        </w:rPr>
        <w:t>ú</w:t>
      </w:r>
      <w:r w:rsidRPr="002A4877">
        <w:rPr>
          <w:sz w:val="24"/>
          <w:szCs w:val="24"/>
        </w:rPr>
        <w:t>zn</w:t>
      </w:r>
      <w:r w:rsidRPr="002A4877">
        <w:rPr>
          <w:rFonts w:ascii="DengXian" w:hAnsi="DengXian"/>
          <w:sz w:val="24"/>
          <w:szCs w:val="24"/>
          <w:lang w:eastAsia="zh-CN"/>
        </w:rPr>
        <w:t>í</w:t>
      </w:r>
      <w:r w:rsidRPr="002A4877">
        <w:rPr>
          <w:sz w:val="24"/>
          <w:szCs w:val="24"/>
        </w:rPr>
        <w:t xml:space="preserve">ho odporu µ </w:t>
      </w:r>
      <w:r w:rsidRPr="002A4877">
        <w:rPr>
          <w:rFonts w:ascii="DengXian" w:hAnsi="DengXian"/>
          <w:sz w:val="24"/>
          <w:szCs w:val="24"/>
          <w:lang w:eastAsia="zh-CN"/>
        </w:rPr>
        <w:t>≤</w:t>
      </w:r>
      <w:r w:rsidRPr="002A4877">
        <w:rPr>
          <w:sz w:val="24"/>
          <w:szCs w:val="24"/>
        </w:rPr>
        <w:t xml:space="preserve"> 25, nas</w:t>
      </w:r>
      <w:r w:rsidRPr="002A4877">
        <w:rPr>
          <w:rFonts w:ascii="DengXian" w:hAnsi="DengXian"/>
          <w:sz w:val="24"/>
          <w:szCs w:val="24"/>
          <w:lang w:eastAsia="zh-CN"/>
        </w:rPr>
        <w:t>á</w:t>
      </w:r>
      <w:r w:rsidRPr="002A4877">
        <w:rPr>
          <w:sz w:val="24"/>
          <w:szCs w:val="24"/>
        </w:rPr>
        <w:t xml:space="preserve">kavost </w:t>
      </w:r>
      <w:r w:rsidRPr="002A4877">
        <w:rPr>
          <w:rFonts w:ascii="DengXian" w:hAnsi="DengXian"/>
          <w:sz w:val="24"/>
          <w:szCs w:val="24"/>
          <w:lang w:eastAsia="zh-CN"/>
        </w:rPr>
        <w:t>≤</w:t>
      </w:r>
      <w:r w:rsidRPr="002A4877">
        <w:rPr>
          <w:sz w:val="24"/>
          <w:szCs w:val="24"/>
        </w:rPr>
        <w:t xml:space="preserve"> 0,5 kg/m</w:t>
      </w:r>
      <w:r w:rsidRPr="002A4877">
        <w:rPr>
          <w:rFonts w:ascii="DengXian" w:hAnsi="DengXian"/>
          <w:sz w:val="24"/>
          <w:szCs w:val="24"/>
          <w:lang w:eastAsia="zh-CN"/>
        </w:rPr>
        <w:t>²</w:t>
      </w:r>
      <w:r w:rsidRPr="002A4877">
        <w:rPr>
          <w:sz w:val="24"/>
          <w:szCs w:val="24"/>
        </w:rPr>
        <w:t>, t</w:t>
      </w:r>
      <w:r w:rsidRPr="002A4877">
        <w:rPr>
          <w:rFonts w:ascii="Cambria" w:hAnsi="Cambria"/>
          <w:sz w:val="24"/>
          <w:szCs w:val="24"/>
        </w:rPr>
        <w:t>ř</w:t>
      </w:r>
      <w:r w:rsidRPr="002A4877">
        <w:rPr>
          <w:rFonts w:ascii="DengXian" w:hAnsi="DengXian"/>
          <w:sz w:val="24"/>
          <w:szCs w:val="24"/>
          <w:lang w:eastAsia="zh-CN"/>
        </w:rPr>
        <w:t>í</w:t>
      </w:r>
      <w:r w:rsidRPr="002A4877">
        <w:rPr>
          <w:sz w:val="24"/>
          <w:szCs w:val="24"/>
        </w:rPr>
        <w:t>da reakce na ohe</w:t>
      </w:r>
      <w:r w:rsidRPr="002A4877">
        <w:rPr>
          <w:rFonts w:ascii="DengXian" w:hAnsi="DengXian"/>
          <w:sz w:val="24"/>
          <w:szCs w:val="24"/>
          <w:lang w:eastAsia="zh-CN"/>
        </w:rPr>
        <w:t>ň</w:t>
      </w:r>
      <w:r w:rsidRPr="002A4877">
        <w:rPr>
          <w:sz w:val="24"/>
          <w:szCs w:val="24"/>
        </w:rPr>
        <w:t xml:space="preserve"> A1. Armovac</w:t>
      </w:r>
      <w:r w:rsidRPr="002A4877">
        <w:rPr>
          <w:rFonts w:ascii="DengXian" w:hAnsi="DengXian"/>
          <w:sz w:val="24"/>
          <w:szCs w:val="24"/>
          <w:lang w:eastAsia="zh-CN"/>
        </w:rPr>
        <w:t>í</w:t>
      </w:r>
      <w:r w:rsidRPr="002A4877">
        <w:rPr>
          <w:sz w:val="24"/>
          <w:szCs w:val="24"/>
        </w:rPr>
        <w:t xml:space="preserve"> hmota aplikovan</w:t>
      </w:r>
      <w:r w:rsidRPr="002A4877">
        <w:rPr>
          <w:rFonts w:ascii="DengXian" w:hAnsi="DengXian"/>
          <w:sz w:val="24"/>
          <w:szCs w:val="24"/>
          <w:lang w:eastAsia="zh-CN"/>
        </w:rPr>
        <w:t>á</w:t>
      </w:r>
      <w:r w:rsidRPr="002A4877">
        <w:rPr>
          <w:sz w:val="24"/>
          <w:szCs w:val="24"/>
        </w:rPr>
        <w:t xml:space="preserve"> v tlou</w:t>
      </w:r>
      <w:r w:rsidRPr="002A4877">
        <w:rPr>
          <w:rFonts w:ascii="DengXian" w:hAnsi="DengXian"/>
          <w:sz w:val="24"/>
          <w:szCs w:val="24"/>
          <w:lang w:eastAsia="zh-CN"/>
        </w:rPr>
        <w:t>š</w:t>
      </w:r>
      <w:r w:rsidRPr="002A4877">
        <w:rPr>
          <w:rFonts w:ascii="Cambria" w:hAnsi="Cambria"/>
          <w:sz w:val="24"/>
          <w:szCs w:val="24"/>
        </w:rPr>
        <w:t>ť</w:t>
      </w:r>
      <w:r w:rsidRPr="002A4877">
        <w:rPr>
          <w:sz w:val="24"/>
          <w:szCs w:val="24"/>
        </w:rPr>
        <w:t>ce 3 a</w:t>
      </w:r>
      <w:r w:rsidRPr="002A4877">
        <w:rPr>
          <w:rFonts w:ascii="DengXian" w:hAnsi="DengXian"/>
          <w:sz w:val="24"/>
          <w:szCs w:val="24"/>
          <w:lang w:eastAsia="zh-CN"/>
        </w:rPr>
        <w:t>ž</w:t>
      </w:r>
      <w:r w:rsidRPr="002A4877">
        <w:rPr>
          <w:sz w:val="24"/>
          <w:szCs w:val="24"/>
        </w:rPr>
        <w:t xml:space="preserve"> 5 mm s vlo</w:t>
      </w:r>
      <w:r w:rsidRPr="002A4877">
        <w:rPr>
          <w:rFonts w:ascii="DengXian" w:hAnsi="DengXian"/>
          <w:sz w:val="24"/>
          <w:szCs w:val="24"/>
          <w:lang w:eastAsia="zh-CN"/>
        </w:rPr>
        <w:t>ž</w:t>
      </w:r>
      <w:r w:rsidRPr="002A4877">
        <w:rPr>
          <w:sz w:val="24"/>
          <w:szCs w:val="24"/>
        </w:rPr>
        <w:t>enou armovac</w:t>
      </w:r>
      <w:r w:rsidRPr="002A4877">
        <w:rPr>
          <w:rFonts w:ascii="DengXian" w:hAnsi="DengXian"/>
          <w:sz w:val="24"/>
          <w:szCs w:val="24"/>
          <w:lang w:eastAsia="zh-CN"/>
        </w:rPr>
        <w:t>í</w:t>
      </w:r>
      <w:r w:rsidRPr="002A4877">
        <w:rPr>
          <w:sz w:val="24"/>
          <w:szCs w:val="24"/>
        </w:rPr>
        <w:t xml:space="preserve"> s</w:t>
      </w:r>
      <w:r w:rsidRPr="002A4877">
        <w:rPr>
          <w:rFonts w:ascii="DengXian" w:hAnsi="DengXian"/>
          <w:sz w:val="24"/>
          <w:szCs w:val="24"/>
          <w:lang w:eastAsia="zh-CN"/>
        </w:rPr>
        <w:t>í</w:t>
      </w:r>
      <w:r w:rsidRPr="002A4877">
        <w:rPr>
          <w:rFonts w:ascii="Cambria" w:hAnsi="Cambria"/>
          <w:sz w:val="24"/>
          <w:szCs w:val="24"/>
        </w:rPr>
        <w:t>ť</w:t>
      </w:r>
      <w:r w:rsidRPr="002A4877">
        <w:rPr>
          <w:sz w:val="24"/>
          <w:szCs w:val="24"/>
        </w:rPr>
        <w:t>ovinou s apretac</w:t>
      </w:r>
      <w:r w:rsidRPr="002A4877">
        <w:rPr>
          <w:rFonts w:ascii="DengXian" w:hAnsi="DengXian"/>
          <w:sz w:val="24"/>
          <w:szCs w:val="24"/>
          <w:lang w:eastAsia="zh-CN"/>
        </w:rPr>
        <w:t>í</w:t>
      </w:r>
      <w:r w:rsidRPr="002A4877">
        <w:rPr>
          <w:sz w:val="24"/>
          <w:szCs w:val="24"/>
        </w:rPr>
        <w:t xml:space="preserve"> proti z</w:t>
      </w:r>
      <w:r w:rsidRPr="002A4877">
        <w:rPr>
          <w:rFonts w:ascii="DengXian" w:hAnsi="DengXian"/>
          <w:sz w:val="24"/>
          <w:szCs w:val="24"/>
          <w:lang w:eastAsia="zh-CN"/>
        </w:rPr>
        <w:t>á</w:t>
      </w:r>
      <w:r w:rsidRPr="002A4877">
        <w:rPr>
          <w:sz w:val="24"/>
          <w:szCs w:val="24"/>
        </w:rPr>
        <w:t>sad</w:t>
      </w:r>
      <w:r w:rsidRPr="002A4877">
        <w:rPr>
          <w:rFonts w:ascii="DengXian" w:hAnsi="DengXian"/>
          <w:sz w:val="24"/>
          <w:szCs w:val="24"/>
          <w:lang w:eastAsia="zh-CN"/>
        </w:rPr>
        <w:t>á</w:t>
      </w:r>
      <w:r w:rsidRPr="002A4877">
        <w:rPr>
          <w:sz w:val="24"/>
          <w:szCs w:val="24"/>
        </w:rPr>
        <w:t>m s minim</w:t>
      </w:r>
      <w:r w:rsidRPr="002A4877">
        <w:rPr>
          <w:rFonts w:ascii="DengXian" w:hAnsi="DengXian"/>
          <w:sz w:val="24"/>
          <w:szCs w:val="24"/>
          <w:lang w:eastAsia="zh-CN"/>
        </w:rPr>
        <w:t>á</w:t>
      </w:r>
      <w:r w:rsidRPr="002A4877">
        <w:rPr>
          <w:sz w:val="24"/>
          <w:szCs w:val="24"/>
        </w:rPr>
        <w:t>ln</w:t>
      </w:r>
      <w:r w:rsidRPr="002A4877">
        <w:rPr>
          <w:rFonts w:ascii="DengXian" w:hAnsi="DengXian"/>
          <w:sz w:val="24"/>
          <w:szCs w:val="24"/>
          <w:lang w:eastAsia="zh-CN"/>
        </w:rPr>
        <w:t>í</w:t>
      </w:r>
      <w:r w:rsidRPr="002A4877">
        <w:rPr>
          <w:sz w:val="24"/>
          <w:szCs w:val="24"/>
        </w:rPr>
        <w:t>m p</w:t>
      </w:r>
      <w:r w:rsidRPr="002A4877">
        <w:rPr>
          <w:rFonts w:ascii="Cambria" w:hAnsi="Cambria"/>
          <w:sz w:val="24"/>
          <w:szCs w:val="24"/>
        </w:rPr>
        <w:t>ř</w:t>
      </w:r>
      <w:r w:rsidRPr="002A4877">
        <w:rPr>
          <w:sz w:val="24"/>
          <w:szCs w:val="24"/>
        </w:rPr>
        <w:t>ekrytím spojů o 100 mm.</w:t>
      </w:r>
    </w:p>
    <w:p w14:paraId="025FF6DF" w14:textId="6EA77869" w:rsidR="00734560" w:rsidRPr="002A4877" w:rsidRDefault="00734560" w:rsidP="00734560">
      <w:pPr>
        <w:rPr>
          <w:sz w:val="24"/>
          <w:szCs w:val="24"/>
        </w:rPr>
      </w:pPr>
      <w:r w:rsidRPr="002A4877">
        <w:rPr>
          <w:sz w:val="24"/>
          <w:szCs w:val="24"/>
        </w:rPr>
        <w:t>5) Hydrofobizace </w:t>
      </w:r>
      <w:r w:rsidR="002A4877">
        <w:rPr>
          <w:sz w:val="24"/>
          <w:szCs w:val="24"/>
        </w:rPr>
        <w:t xml:space="preserve">- </w:t>
      </w:r>
      <w:r w:rsidRPr="002A4877">
        <w:rPr>
          <w:sz w:val="24"/>
          <w:szCs w:val="24"/>
        </w:rPr>
        <w:t>Stěrková hmota přetřena naředěnou (max. 10 % vody) organickou stěrkovou hmotou pro hydroizolaci a ochranu před vlhkostí - mícháno 1 : 1 s portlandským cementem.</w:t>
      </w:r>
    </w:p>
    <w:p w14:paraId="368E7778" w14:textId="71E87553" w:rsidR="00734560" w:rsidRPr="002A4877" w:rsidRDefault="00734560" w:rsidP="00734560">
      <w:pPr>
        <w:rPr>
          <w:sz w:val="24"/>
          <w:szCs w:val="24"/>
        </w:rPr>
      </w:pPr>
      <w:r w:rsidRPr="002A4877">
        <w:rPr>
          <w:sz w:val="24"/>
          <w:szCs w:val="24"/>
        </w:rPr>
        <w:t xml:space="preserve">6)  </w:t>
      </w:r>
      <w:proofErr w:type="spellStart"/>
      <w:r w:rsidRPr="002A4877">
        <w:rPr>
          <w:sz w:val="24"/>
          <w:szCs w:val="24"/>
        </w:rPr>
        <w:t>Mezinátěr</w:t>
      </w:r>
      <w:proofErr w:type="spellEnd"/>
      <w:r w:rsidRPr="002A4877">
        <w:rPr>
          <w:sz w:val="24"/>
          <w:szCs w:val="24"/>
        </w:rPr>
        <w:t> </w:t>
      </w:r>
      <w:r w:rsidR="002A4877">
        <w:rPr>
          <w:sz w:val="24"/>
          <w:szCs w:val="24"/>
        </w:rPr>
        <w:t xml:space="preserve">- </w:t>
      </w:r>
      <w:r w:rsidRPr="002A4877">
        <w:rPr>
          <w:sz w:val="24"/>
          <w:szCs w:val="24"/>
        </w:rPr>
        <w:t xml:space="preserve">Plněný </w:t>
      </w:r>
      <w:proofErr w:type="spellStart"/>
      <w:r w:rsidRPr="002A4877">
        <w:rPr>
          <w:sz w:val="24"/>
          <w:szCs w:val="24"/>
        </w:rPr>
        <w:t>mezinátěr</w:t>
      </w:r>
      <w:proofErr w:type="spellEnd"/>
      <w:r w:rsidRPr="002A4877">
        <w:rPr>
          <w:sz w:val="24"/>
          <w:szCs w:val="24"/>
        </w:rPr>
        <w:t>, tónovaný do odstínu omítky.</w:t>
      </w:r>
    </w:p>
    <w:p w14:paraId="128A01C1" w14:textId="7179610A" w:rsidR="00734560" w:rsidRPr="002A4877" w:rsidRDefault="00734560" w:rsidP="00734560">
      <w:pPr>
        <w:rPr>
          <w:sz w:val="24"/>
          <w:szCs w:val="24"/>
        </w:rPr>
      </w:pPr>
      <w:r w:rsidRPr="002A4877">
        <w:rPr>
          <w:sz w:val="24"/>
          <w:szCs w:val="24"/>
        </w:rPr>
        <w:t>7)  Omítka </w:t>
      </w:r>
      <w:r w:rsidR="002A4877">
        <w:rPr>
          <w:sz w:val="24"/>
          <w:szCs w:val="24"/>
        </w:rPr>
        <w:t xml:space="preserve">- </w:t>
      </w:r>
      <w:r w:rsidRPr="002A4877">
        <w:rPr>
          <w:sz w:val="24"/>
          <w:szCs w:val="24"/>
        </w:rPr>
        <w:t xml:space="preserve"> Organická </w:t>
      </w:r>
      <w:proofErr w:type="spellStart"/>
      <w:r w:rsidRPr="002A4877">
        <w:rPr>
          <w:sz w:val="24"/>
          <w:szCs w:val="24"/>
        </w:rPr>
        <w:t>hrubozrná</w:t>
      </w:r>
      <w:proofErr w:type="spellEnd"/>
      <w:r w:rsidRPr="002A4877">
        <w:rPr>
          <w:sz w:val="24"/>
          <w:szCs w:val="24"/>
        </w:rPr>
        <w:t xml:space="preserve"> modelační omítka, česaná, tónovaná do odstínu vrchní omítky. Třída reakce na oheň A2-s1, d0-1, tepelná vodivost 0,7 W/(m*K), faktor difúzního odporu µ 90 – 100, se zapouzdřeným ochranným filmem, vysoká ochrana proti trhlinám.</w:t>
      </w:r>
    </w:p>
    <w:p w14:paraId="25AECAF3" w14:textId="77777777" w:rsidR="00734560" w:rsidRDefault="00734560" w:rsidP="00734560">
      <w:pPr>
        <w:rPr>
          <w:sz w:val="24"/>
          <w:szCs w:val="24"/>
        </w:rPr>
      </w:pPr>
    </w:p>
    <w:p w14:paraId="7FFEBB5B" w14:textId="45D84370" w:rsidR="000E524B" w:rsidRDefault="000E524B" w:rsidP="00734560">
      <w:pPr>
        <w:rPr>
          <w:sz w:val="24"/>
          <w:szCs w:val="24"/>
        </w:rPr>
      </w:pPr>
      <w:r>
        <w:rPr>
          <w:sz w:val="24"/>
          <w:szCs w:val="24"/>
        </w:rPr>
        <w:t xml:space="preserve"> Tloušťka tepelné izolace dle jednotlivých skladeb a označení na výkrese viz příloha této zprávy.</w:t>
      </w:r>
    </w:p>
    <w:p w14:paraId="6A66878B" w14:textId="77777777" w:rsidR="000E524B" w:rsidRPr="00734560" w:rsidRDefault="000E524B" w:rsidP="00734560">
      <w:pPr>
        <w:rPr>
          <w:sz w:val="24"/>
          <w:szCs w:val="24"/>
        </w:rPr>
      </w:pPr>
    </w:p>
    <w:p w14:paraId="581F9EB4" w14:textId="0DB3F4CA" w:rsidR="00DD2AC5" w:rsidRPr="0018369D" w:rsidRDefault="00811D52" w:rsidP="00934CBA">
      <w:pPr>
        <w:pStyle w:val="Nadpis3"/>
      </w:pPr>
      <w:bookmarkStart w:id="96" w:name="_Toc75940676"/>
      <w:r>
        <w:t>Vnitřní nosné s</w:t>
      </w:r>
      <w:r w:rsidR="00DD2AC5" w:rsidRPr="0018369D">
        <w:t>těny:</w:t>
      </w:r>
      <w:bookmarkEnd w:id="96"/>
    </w:p>
    <w:p w14:paraId="66A81A20" w14:textId="77777777" w:rsidR="000E524B" w:rsidRPr="000E524B" w:rsidRDefault="000E524B" w:rsidP="000E524B">
      <w:pPr>
        <w:jc w:val="both"/>
        <w:rPr>
          <w:sz w:val="24"/>
          <w:szCs w:val="24"/>
        </w:rPr>
      </w:pPr>
      <w:r w:rsidRPr="000E524B">
        <w:rPr>
          <w:sz w:val="24"/>
          <w:szCs w:val="24"/>
        </w:rPr>
        <w:t>Tloušťky vnitřních stěn jsou optimalizovány podle namáhání a požadavků na akustiku v tloušťkách 200 až 250mm. Parapety a atiky jsou navrženy z tvárnic ztraceného bednění tloušťky 150mm.</w:t>
      </w:r>
    </w:p>
    <w:p w14:paraId="59FF28C5" w14:textId="77777777" w:rsidR="000E524B" w:rsidRPr="000E524B" w:rsidRDefault="000E524B" w:rsidP="000E524B">
      <w:pPr>
        <w:jc w:val="both"/>
        <w:rPr>
          <w:sz w:val="24"/>
          <w:szCs w:val="24"/>
        </w:rPr>
      </w:pPr>
      <w:r w:rsidRPr="000E524B">
        <w:rPr>
          <w:sz w:val="24"/>
          <w:szCs w:val="24"/>
        </w:rPr>
        <w:t>Stěny výtahové šachty budou odděleny od okolních konstrukcí, dilatační spára bude vyplněna vložkou dle stavební části.</w:t>
      </w:r>
    </w:p>
    <w:p w14:paraId="2CCC0408" w14:textId="77777777" w:rsidR="000E524B" w:rsidRPr="000E524B" w:rsidRDefault="000E524B" w:rsidP="000E524B">
      <w:pPr>
        <w:jc w:val="both"/>
        <w:rPr>
          <w:rFonts w:cs="Arial"/>
          <w:sz w:val="24"/>
          <w:szCs w:val="24"/>
        </w:rPr>
      </w:pPr>
      <w:r w:rsidRPr="000E524B">
        <w:rPr>
          <w:sz w:val="24"/>
          <w:szCs w:val="24"/>
        </w:rPr>
        <w:t xml:space="preserve">Pro stěny se bude používat oboustranné nepoškozené systémové bednění. Viditelné hrany </w:t>
      </w:r>
      <w:r w:rsidRPr="000E524B">
        <w:rPr>
          <w:rFonts w:cs="Arial"/>
          <w:sz w:val="24"/>
          <w:szCs w:val="24"/>
        </w:rPr>
        <w:t xml:space="preserve">se zkosením trojúhelníkovými lištami 10/10mm. </w:t>
      </w:r>
      <w:r w:rsidRPr="000E524B">
        <w:rPr>
          <w:sz w:val="24"/>
          <w:szCs w:val="24"/>
        </w:rPr>
        <w:t>Maximální délka pracovního záběru je 12m.</w:t>
      </w:r>
    </w:p>
    <w:p w14:paraId="29C3610D" w14:textId="77777777" w:rsidR="000E524B" w:rsidRPr="000E524B" w:rsidRDefault="000E524B" w:rsidP="000E524B">
      <w:pPr>
        <w:jc w:val="both"/>
        <w:rPr>
          <w:sz w:val="24"/>
          <w:szCs w:val="24"/>
        </w:rPr>
      </w:pPr>
      <w:r w:rsidRPr="000E524B">
        <w:rPr>
          <w:sz w:val="24"/>
          <w:szCs w:val="24"/>
        </w:rPr>
        <w:t>Přípustné šířky trhlin ve vnitřních stěnách jsou podle zatřídění okolního prostředí 0,4mm. V obvodových stěnách 0,3mm.</w:t>
      </w:r>
    </w:p>
    <w:p w14:paraId="476F07C3" w14:textId="77777777" w:rsidR="000E524B" w:rsidRPr="000E524B" w:rsidRDefault="000E524B" w:rsidP="000E524B">
      <w:pPr>
        <w:jc w:val="both"/>
        <w:rPr>
          <w:sz w:val="24"/>
          <w:szCs w:val="24"/>
        </w:rPr>
      </w:pPr>
      <w:r w:rsidRPr="000E524B">
        <w:rPr>
          <w:sz w:val="24"/>
          <w:szCs w:val="24"/>
        </w:rPr>
        <w:t xml:space="preserve">Stěny komunikačního jádra a obvodová stěna tělocvičny budou opatřeny pouze ochranným nátěrem. Na stěny není kladen požadavek na </w:t>
      </w:r>
      <w:proofErr w:type="spellStart"/>
      <w:r w:rsidRPr="000E524B">
        <w:rPr>
          <w:sz w:val="24"/>
          <w:szCs w:val="24"/>
        </w:rPr>
        <w:t>pohledovost</w:t>
      </w:r>
      <w:proofErr w:type="spellEnd"/>
      <w:r w:rsidRPr="000E524B">
        <w:rPr>
          <w:sz w:val="24"/>
          <w:szCs w:val="24"/>
        </w:rPr>
        <w:t>, ale bude se dbát na minimalizaci dodatečných zásahů. Ve stěnách bude provedeno trubkování dle profese elektro.</w:t>
      </w:r>
    </w:p>
    <w:p w14:paraId="0989AE18" w14:textId="77777777" w:rsidR="000E524B" w:rsidRPr="000E524B" w:rsidRDefault="000E524B" w:rsidP="000E524B">
      <w:pPr>
        <w:jc w:val="both"/>
        <w:rPr>
          <w:sz w:val="24"/>
          <w:szCs w:val="24"/>
        </w:rPr>
      </w:pPr>
      <w:r w:rsidRPr="000E524B">
        <w:rPr>
          <w:sz w:val="24"/>
          <w:szCs w:val="24"/>
        </w:rPr>
        <w:t>Stěny</w:t>
      </w:r>
      <w:r w:rsidRPr="000E524B">
        <w:rPr>
          <w:snapToGrid w:val="0"/>
          <w:sz w:val="24"/>
          <w:szCs w:val="24"/>
        </w:rPr>
        <w:t xml:space="preserve"> budou vyztužené vázanou výztuží z oceli B500B.</w:t>
      </w:r>
    </w:p>
    <w:p w14:paraId="40F08842" w14:textId="0EC06BFA" w:rsidR="000E524B" w:rsidRDefault="000E524B" w:rsidP="00934CBA">
      <w:pPr>
        <w:jc w:val="both"/>
        <w:rPr>
          <w:sz w:val="24"/>
          <w:szCs w:val="24"/>
        </w:rPr>
      </w:pPr>
      <w:r w:rsidRPr="000E524B">
        <w:rPr>
          <w:sz w:val="24"/>
          <w:szCs w:val="24"/>
        </w:rPr>
        <w:t>Části obvodových stěn, které zabíhají pod úroveň terénu, budou bez výjimky kryté povlakovou hydroizolací.</w:t>
      </w:r>
    </w:p>
    <w:p w14:paraId="35C76D72" w14:textId="77777777" w:rsidR="00DD2AC5" w:rsidRPr="0018369D" w:rsidRDefault="00DD2AC5" w:rsidP="00934CBA">
      <w:pPr>
        <w:pStyle w:val="Nadpis3"/>
      </w:pPr>
      <w:bookmarkStart w:id="97" w:name="_Toc75940677"/>
      <w:r w:rsidRPr="0018369D">
        <w:t>Sloupy:</w:t>
      </w:r>
      <w:bookmarkEnd w:id="97"/>
    </w:p>
    <w:p w14:paraId="75F409F9" w14:textId="77777777" w:rsidR="001D475A" w:rsidRPr="00E4176C" w:rsidRDefault="001D475A" w:rsidP="001D475A">
      <w:pPr>
        <w:pStyle w:val="Norm"/>
        <w:ind w:left="0"/>
        <w:rPr>
          <w:sz w:val="24"/>
        </w:rPr>
      </w:pPr>
      <w:r w:rsidRPr="00E4176C">
        <w:rPr>
          <w:sz w:val="24"/>
        </w:rPr>
        <w:t xml:space="preserve">V chodbě před výtahy jsou navrženy dva ocelové sloupy v pozicích dle sloupků fasády. Sloupy jsou navrženy jako kyvné stojky v dimenzích dle působícího zatížení. Ve </w:t>
      </w:r>
      <w:proofErr w:type="spellStart"/>
      <w:r w:rsidRPr="00E4176C">
        <w:rPr>
          <w:sz w:val="24"/>
        </w:rPr>
        <w:t>zhlaví</w:t>
      </w:r>
      <w:proofErr w:type="spellEnd"/>
      <w:r w:rsidRPr="00E4176C">
        <w:rPr>
          <w:sz w:val="24"/>
        </w:rPr>
        <w:t xml:space="preserve"> budou opatřeny kotevní deskou osazenou do bednění podepírané stropní desky. V patě budou sloupy kotveny dodatečně. </w:t>
      </w:r>
    </w:p>
    <w:p w14:paraId="27AEBF77" w14:textId="2E2F9C2E" w:rsidR="001D475A" w:rsidRPr="001D475A" w:rsidRDefault="001D475A" w:rsidP="001D475A">
      <w:pPr>
        <w:pStyle w:val="Norm"/>
        <w:ind w:left="0"/>
        <w:rPr>
          <w:sz w:val="24"/>
        </w:rPr>
      </w:pPr>
      <w:r w:rsidRPr="00E4176C">
        <w:rPr>
          <w:snapToGrid w:val="0"/>
          <w:sz w:val="24"/>
        </w:rPr>
        <w:lastRenderedPageBreak/>
        <w:t>Ocelové prvky budou opatřeny antikorozním nátěrem navrženým pro stupeň korozní agresivity C1 a budou ochráněny protipožárním obkladem</w:t>
      </w:r>
    </w:p>
    <w:p w14:paraId="53AC5E99" w14:textId="77777777" w:rsidR="00DD2AC5" w:rsidRPr="0018369D" w:rsidRDefault="00DD2AC5" w:rsidP="00934CBA">
      <w:pPr>
        <w:pStyle w:val="Nadpis3"/>
      </w:pPr>
      <w:bookmarkStart w:id="98" w:name="_Toc75940678"/>
      <w:r w:rsidRPr="0018369D">
        <w:t>Stropní desky:</w:t>
      </w:r>
      <w:bookmarkEnd w:id="98"/>
      <w:r w:rsidRPr="0018369D">
        <w:t xml:space="preserve"> </w:t>
      </w:r>
    </w:p>
    <w:p w14:paraId="64A01787"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 xml:space="preserve">Tloušťka stropních desek je převážně 160mm, pouze místy je stropní deska zesílena na 200mm. Lodžiové desky budou zatepleny včetně atik. Před výtahy je v místě zvýšeného rozponu a přitížení od schodiště navržen zesílený okraj stropní desky </w:t>
      </w:r>
      <w:proofErr w:type="spellStart"/>
      <w:r w:rsidRPr="000E524B">
        <w:rPr>
          <w:rFonts w:cs="Arial"/>
          <w:sz w:val="24"/>
          <w:szCs w:val="24"/>
        </w:rPr>
        <w:t>tl</w:t>
      </w:r>
      <w:proofErr w:type="spellEnd"/>
      <w:r w:rsidRPr="000E524B">
        <w:rPr>
          <w:rFonts w:cs="Arial"/>
          <w:sz w:val="24"/>
          <w:szCs w:val="24"/>
        </w:rPr>
        <w:t xml:space="preserve">. 220mm. </w:t>
      </w:r>
    </w:p>
    <w:p w14:paraId="6CB376FF"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Atiky na střeše budou převážně z tvárnic ztraceného bednění, pouze nad chodbou a schodišťovým jádrem jsou navrženy jako železobetonové. Všechny atiky budou opatřeny povlakovou hydroizolací a tepelnou izolací.</w:t>
      </w:r>
    </w:p>
    <w:p w14:paraId="3BE9167D"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V severní části objektu je navržena venkovní ocelová rampa, která zajišťuje vstup z terénu do 2.NP objektu a je podepřena opěrnou stěnou v patě a uložena na ocelovou konzolku dodatečně kotvenou do obvodového trámu stropu nad 1.NP. Zde bude uložena kluzně přes ložisko. Návrh dimenzí a geometrie lávky je označena ve statickém výpočtu, detailní zkreslení bude předmětem dodavatelské dokumentace ocelových konstrukcí zpracované v rámci zámečnických výrobků stavební části.</w:t>
      </w:r>
    </w:p>
    <w:p w14:paraId="78108B01" w14:textId="77777777" w:rsidR="000E524B" w:rsidRPr="000E524B" w:rsidRDefault="000E524B" w:rsidP="000E524B">
      <w:pPr>
        <w:autoSpaceDE w:val="0"/>
        <w:autoSpaceDN w:val="0"/>
        <w:adjustRightInd w:val="0"/>
        <w:jc w:val="both"/>
        <w:rPr>
          <w:rFonts w:cs="Arial"/>
          <w:sz w:val="24"/>
          <w:szCs w:val="24"/>
        </w:rPr>
      </w:pPr>
      <w:r w:rsidRPr="000E524B">
        <w:rPr>
          <w:rFonts w:cs="Arial"/>
          <w:sz w:val="24"/>
          <w:szCs w:val="24"/>
        </w:rPr>
        <w:t>Všechny stropní desky budou splňovat rozměrové tolerance dle normy ČSN EN 13670-1 – toleranční třída 1. Kromě toho je nutné, aby byly všude proveditelné podlahy dle stavební části. Krytí výztuže je stanoveno na 20mm.</w:t>
      </w:r>
    </w:p>
    <w:p w14:paraId="2DB19E26" w14:textId="77777777" w:rsidR="000E524B" w:rsidRPr="000E524B" w:rsidRDefault="000E524B" w:rsidP="000E524B">
      <w:pPr>
        <w:autoSpaceDE w:val="0"/>
        <w:autoSpaceDN w:val="0"/>
        <w:adjustRightInd w:val="0"/>
        <w:jc w:val="both"/>
        <w:rPr>
          <w:rFonts w:cs="Arial"/>
          <w:sz w:val="24"/>
          <w:szCs w:val="24"/>
        </w:rPr>
      </w:pPr>
      <w:r w:rsidRPr="000E524B">
        <w:rPr>
          <w:snapToGrid w:val="0"/>
          <w:sz w:val="24"/>
          <w:szCs w:val="24"/>
        </w:rPr>
        <w:t>Desky budou vyztužené vázanou výztuží z oceli B500B.</w:t>
      </w:r>
    </w:p>
    <w:p w14:paraId="65E336A6" w14:textId="77777777" w:rsidR="00DD2AC5" w:rsidRPr="0018369D" w:rsidRDefault="00DD2AC5" w:rsidP="00934CBA">
      <w:pPr>
        <w:pStyle w:val="Nadpis3"/>
      </w:pPr>
      <w:bookmarkStart w:id="99" w:name="_Toc75940679"/>
      <w:r w:rsidRPr="0018369D">
        <w:t>Schodiště:</w:t>
      </w:r>
      <w:bookmarkEnd w:id="99"/>
    </w:p>
    <w:p w14:paraId="5F489625" w14:textId="2DC4AEC1" w:rsidR="00EF19D2" w:rsidRDefault="00EF19D2" w:rsidP="00934CBA">
      <w:pPr>
        <w:pStyle w:val="Nadpis4"/>
      </w:pPr>
      <w:r>
        <w:t>Všeobecné požadavky</w:t>
      </w:r>
    </w:p>
    <w:p w14:paraId="394717B9" w14:textId="0FC8555E" w:rsidR="00EF19D2" w:rsidRPr="00EF19D2" w:rsidRDefault="00EF19D2" w:rsidP="00934CBA">
      <w:pPr>
        <w:jc w:val="both"/>
        <w:rPr>
          <w:sz w:val="24"/>
          <w:szCs w:val="24"/>
        </w:rPr>
      </w:pPr>
      <w:r w:rsidRPr="00EF19D2">
        <w:rPr>
          <w:sz w:val="24"/>
          <w:szCs w:val="24"/>
        </w:rPr>
        <w:t xml:space="preserve">Předmětem díla a povinností zhotovitele je provedení veškerých kotevních a spojovacích prvků, zatmelení, těsnění, pomocných konstrukcí, stavebních </w:t>
      </w:r>
      <w:proofErr w:type="spellStart"/>
      <w:r w:rsidRPr="00EF19D2">
        <w:rPr>
          <w:sz w:val="24"/>
          <w:szCs w:val="24"/>
        </w:rPr>
        <w:t>přípomocí</w:t>
      </w:r>
      <w:proofErr w:type="spellEnd"/>
      <w:r w:rsidRPr="00EF19D2">
        <w:rPr>
          <w:sz w:val="24"/>
          <w:szCs w:val="24"/>
        </w:rPr>
        <w:t xml:space="preserve"> a ostatních prací přímo nespecifikovaných v těchto podkladech a projektové dokumentaci, ale nezbytných pro zhotovení a plnou funkčnost a požadovanou kvalitu díla</w:t>
      </w:r>
      <w:r w:rsidR="00934CBA">
        <w:rPr>
          <w:sz w:val="24"/>
          <w:szCs w:val="24"/>
        </w:rPr>
        <w:t>.</w:t>
      </w:r>
    </w:p>
    <w:p w14:paraId="1C503533" w14:textId="77777777" w:rsidR="00EF19D2" w:rsidRPr="00EF19D2" w:rsidRDefault="00EF19D2" w:rsidP="001D475A">
      <w:pPr>
        <w:jc w:val="both"/>
        <w:rPr>
          <w:sz w:val="24"/>
          <w:szCs w:val="24"/>
        </w:rPr>
      </w:pPr>
      <w:r w:rsidRPr="00EF19D2">
        <w:rPr>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w:t>
      </w:r>
    </w:p>
    <w:p w14:paraId="4C15975B" w14:textId="77777777" w:rsidR="00EF19D2" w:rsidRPr="00EF19D2" w:rsidRDefault="00EF19D2" w:rsidP="001D475A">
      <w:pPr>
        <w:jc w:val="both"/>
        <w:rPr>
          <w:sz w:val="24"/>
          <w:szCs w:val="24"/>
        </w:rPr>
      </w:pPr>
      <w:r w:rsidRPr="00EF19D2">
        <w:rPr>
          <w:sz w:val="24"/>
          <w:szCs w:val="24"/>
        </w:rPr>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735C4FE1" w14:textId="77777777" w:rsidR="00EF19D2" w:rsidRPr="00EF19D2" w:rsidRDefault="00EF19D2" w:rsidP="001D475A">
      <w:pPr>
        <w:jc w:val="both"/>
        <w:rPr>
          <w:sz w:val="24"/>
          <w:szCs w:val="24"/>
        </w:rPr>
      </w:pPr>
      <w:r w:rsidRPr="00EF19D2">
        <w:rPr>
          <w:sz w:val="24"/>
          <w:szCs w:val="24"/>
        </w:rPr>
        <w:t>Dodavatel vyhotoví těsně před kolaudací dokumentaci skutečného provedení a do této dokumentace zapracuje skutečný realizovaný stav objektu a technologií, tedy všechny změny oproti prováděcí dokumentaci, včetně výkazů výměr.</w:t>
      </w:r>
    </w:p>
    <w:p w14:paraId="1B2D70A5" w14:textId="0FDEB3BB" w:rsidR="00EF19D2" w:rsidRDefault="00EF19D2" w:rsidP="00934CBA">
      <w:pPr>
        <w:pStyle w:val="Nadpis4"/>
      </w:pPr>
      <w:r>
        <w:t>Technický popis</w:t>
      </w:r>
    </w:p>
    <w:p w14:paraId="54D94A7C" w14:textId="77777777" w:rsidR="001D475A" w:rsidRPr="001D475A" w:rsidRDefault="001D475A" w:rsidP="001D475A">
      <w:pPr>
        <w:rPr>
          <w:snapToGrid w:val="0"/>
          <w:sz w:val="24"/>
          <w:szCs w:val="24"/>
        </w:rPr>
      </w:pPr>
      <w:r w:rsidRPr="001D475A">
        <w:rPr>
          <w:snapToGrid w:val="0"/>
          <w:sz w:val="24"/>
          <w:szCs w:val="24"/>
        </w:rPr>
        <w:t xml:space="preserve">Ramena schodišť jsou navržena prefabrikovaná, osazená na ozuby stropních desek a </w:t>
      </w:r>
      <w:proofErr w:type="spellStart"/>
      <w:r w:rsidRPr="001D475A">
        <w:rPr>
          <w:snapToGrid w:val="0"/>
          <w:sz w:val="24"/>
          <w:szCs w:val="24"/>
        </w:rPr>
        <w:t>mezipodest</w:t>
      </w:r>
      <w:proofErr w:type="spellEnd"/>
      <w:r w:rsidRPr="001D475A">
        <w:rPr>
          <w:snapToGrid w:val="0"/>
          <w:sz w:val="24"/>
          <w:szCs w:val="24"/>
        </w:rPr>
        <w:t xml:space="preserve"> s vloženými odhlučňovacími prvky (např. </w:t>
      </w:r>
      <w:proofErr w:type="spellStart"/>
      <w:r w:rsidRPr="001D475A">
        <w:rPr>
          <w:snapToGrid w:val="0"/>
          <w:sz w:val="24"/>
          <w:szCs w:val="24"/>
        </w:rPr>
        <w:t>Belar</w:t>
      </w:r>
      <w:proofErr w:type="spellEnd"/>
      <w:r w:rsidRPr="001D475A">
        <w:rPr>
          <w:snapToGrid w:val="0"/>
          <w:sz w:val="24"/>
          <w:szCs w:val="24"/>
        </w:rPr>
        <w:t xml:space="preserve"> 0,9, </w:t>
      </w:r>
      <w:proofErr w:type="spellStart"/>
      <w:r w:rsidRPr="001D475A">
        <w:rPr>
          <w:snapToGrid w:val="0"/>
          <w:sz w:val="24"/>
          <w:szCs w:val="24"/>
        </w:rPr>
        <w:t>Schöck</w:t>
      </w:r>
      <w:proofErr w:type="spellEnd"/>
      <w:r w:rsidRPr="001D475A">
        <w:rPr>
          <w:snapToGrid w:val="0"/>
          <w:sz w:val="24"/>
          <w:szCs w:val="24"/>
        </w:rPr>
        <w:t xml:space="preserve"> </w:t>
      </w:r>
      <w:proofErr w:type="spellStart"/>
      <w:r w:rsidRPr="001D475A">
        <w:rPr>
          <w:snapToGrid w:val="0"/>
          <w:sz w:val="24"/>
          <w:szCs w:val="24"/>
        </w:rPr>
        <w:t>Tronsole</w:t>
      </w:r>
      <w:proofErr w:type="spellEnd"/>
      <w:r w:rsidRPr="001D475A">
        <w:rPr>
          <w:snapToGrid w:val="0"/>
          <w:sz w:val="24"/>
          <w:szCs w:val="24"/>
        </w:rPr>
        <w:t xml:space="preserve"> F). </w:t>
      </w:r>
      <w:proofErr w:type="spellStart"/>
      <w:r w:rsidRPr="001D475A">
        <w:rPr>
          <w:snapToGrid w:val="0"/>
          <w:sz w:val="24"/>
          <w:szCs w:val="24"/>
        </w:rPr>
        <w:t>Mezipodesty</w:t>
      </w:r>
      <w:proofErr w:type="spellEnd"/>
      <w:r w:rsidRPr="001D475A">
        <w:rPr>
          <w:snapToGrid w:val="0"/>
          <w:sz w:val="24"/>
          <w:szCs w:val="24"/>
        </w:rPr>
        <w:t xml:space="preserve"> budou připojeny do okolních stěn pomocí lišt s vylamovací výztuží a odděleny od výtahové šachty. Na </w:t>
      </w:r>
      <w:proofErr w:type="spellStart"/>
      <w:r w:rsidRPr="001D475A">
        <w:rPr>
          <w:snapToGrid w:val="0"/>
          <w:sz w:val="24"/>
          <w:szCs w:val="24"/>
        </w:rPr>
        <w:t>mezipodestě</w:t>
      </w:r>
      <w:proofErr w:type="spellEnd"/>
      <w:r w:rsidRPr="001D475A">
        <w:rPr>
          <w:snapToGrid w:val="0"/>
          <w:sz w:val="24"/>
          <w:szCs w:val="24"/>
        </w:rPr>
        <w:t xml:space="preserve"> je uvažováno se skladbou plovoucí podlahy, na schodišťových ramenech je navržen keramický obklad.</w:t>
      </w:r>
    </w:p>
    <w:p w14:paraId="2F0B4FFD" w14:textId="77777777" w:rsidR="001D475A" w:rsidRPr="001D475A" w:rsidRDefault="001D475A" w:rsidP="001D475A">
      <w:pPr>
        <w:rPr>
          <w:snapToGrid w:val="0"/>
          <w:sz w:val="24"/>
          <w:szCs w:val="24"/>
        </w:rPr>
      </w:pPr>
      <w:r w:rsidRPr="001D475A">
        <w:rPr>
          <w:snapToGrid w:val="0"/>
          <w:sz w:val="24"/>
          <w:szCs w:val="24"/>
        </w:rPr>
        <w:lastRenderedPageBreak/>
        <w:t xml:space="preserve">Tolerance provedení ramen, podest a </w:t>
      </w:r>
      <w:proofErr w:type="spellStart"/>
      <w:r w:rsidRPr="001D475A">
        <w:rPr>
          <w:snapToGrid w:val="0"/>
          <w:sz w:val="24"/>
          <w:szCs w:val="24"/>
        </w:rPr>
        <w:t>mezipodest</w:t>
      </w:r>
      <w:proofErr w:type="spellEnd"/>
      <w:r w:rsidRPr="001D475A">
        <w:rPr>
          <w:snapToGrid w:val="0"/>
          <w:sz w:val="24"/>
          <w:szCs w:val="24"/>
        </w:rPr>
        <w:t xml:space="preserve"> musí umožnit provedení povrchové úpravy dle stavební části projektové dokumentace. Požadavky na kvalitu provedení spodního líce specifikuje architekt v součinnosti s investorem a dodavatelem. Zábradlí se bude kotvit dodatečně na chemické kotvy.</w:t>
      </w:r>
    </w:p>
    <w:p w14:paraId="2BDCB610" w14:textId="666A79AD" w:rsidR="00DD2AC5" w:rsidRPr="00EF19D2" w:rsidRDefault="00DD2AC5" w:rsidP="00934CBA">
      <w:pPr>
        <w:pStyle w:val="Nadpis3"/>
      </w:pPr>
      <w:bookmarkStart w:id="100" w:name="_Toc75940680"/>
      <w:r w:rsidRPr="00EF19D2">
        <w:t>Výtah:</w:t>
      </w:r>
      <w:bookmarkEnd w:id="100"/>
    </w:p>
    <w:p w14:paraId="66B0E691" w14:textId="7597F980" w:rsidR="00EF19D2" w:rsidRPr="00934CBA" w:rsidRDefault="00EF19D2" w:rsidP="00934CBA">
      <w:pPr>
        <w:pStyle w:val="Norm"/>
        <w:ind w:left="0"/>
        <w:rPr>
          <w:rFonts w:asciiTheme="minorHAnsi" w:eastAsiaTheme="minorEastAsia" w:hAnsiTheme="minorHAnsi" w:cstheme="minorBidi"/>
          <w:sz w:val="24"/>
        </w:rPr>
      </w:pPr>
      <w:r w:rsidRPr="00934CBA">
        <w:rPr>
          <w:rFonts w:asciiTheme="minorHAnsi" w:eastAsiaTheme="minorEastAsia" w:hAnsiTheme="minorHAnsi" w:cstheme="minorBidi"/>
          <w:sz w:val="24"/>
        </w:rPr>
        <w:t>Je navržen jeden výtah</w:t>
      </w:r>
      <w:r w:rsidR="00934CBA">
        <w:rPr>
          <w:rFonts w:asciiTheme="minorHAnsi" w:eastAsiaTheme="minorEastAsia" w:hAnsiTheme="minorHAnsi" w:cstheme="minorBidi"/>
          <w:sz w:val="24"/>
        </w:rPr>
        <w:t xml:space="preserve"> o</w:t>
      </w:r>
      <w:r w:rsidRPr="00934CBA">
        <w:rPr>
          <w:rFonts w:asciiTheme="minorHAnsi" w:eastAsiaTheme="minorEastAsia" w:hAnsiTheme="minorHAnsi" w:cstheme="minorBidi"/>
          <w:sz w:val="24"/>
        </w:rPr>
        <w:t xml:space="preserve"> rozměrech 1100/2200 mm a nosnosti 1125 kg. Přesné rozměry včetně únosností </w:t>
      </w:r>
      <w:r w:rsidR="00934CBA">
        <w:rPr>
          <w:rFonts w:asciiTheme="minorHAnsi" w:eastAsiaTheme="minorEastAsia" w:hAnsiTheme="minorHAnsi" w:cstheme="minorBidi"/>
          <w:sz w:val="24"/>
        </w:rPr>
        <w:t>s</w:t>
      </w:r>
      <w:r w:rsidRPr="00934CBA">
        <w:rPr>
          <w:rFonts w:asciiTheme="minorHAnsi" w:eastAsiaTheme="minorEastAsia" w:hAnsiTheme="minorHAnsi" w:cstheme="minorBidi"/>
          <w:sz w:val="24"/>
        </w:rPr>
        <w:t xml:space="preserve">e </w:t>
      </w:r>
      <w:r w:rsidR="001D475A">
        <w:rPr>
          <w:rFonts w:asciiTheme="minorHAnsi" w:eastAsiaTheme="minorEastAsia" w:hAnsiTheme="minorHAnsi" w:cstheme="minorBidi"/>
          <w:sz w:val="24"/>
        </w:rPr>
        <w:t xml:space="preserve">mohou podle různých dodavatelů </w:t>
      </w:r>
      <w:r w:rsidRPr="00934CBA">
        <w:rPr>
          <w:rFonts w:asciiTheme="minorHAnsi" w:eastAsiaTheme="minorEastAsia" w:hAnsiTheme="minorHAnsi" w:cstheme="minorBidi"/>
          <w:sz w:val="24"/>
        </w:rPr>
        <w:t>měnit.</w:t>
      </w:r>
      <w:r w:rsidR="00E4176C">
        <w:rPr>
          <w:rFonts w:asciiTheme="minorHAnsi" w:eastAsiaTheme="minorEastAsia" w:hAnsiTheme="minorHAnsi" w:cstheme="minorBidi"/>
          <w:sz w:val="24"/>
        </w:rPr>
        <w:t xml:space="preserve"> Výtah bude sloužit jako evakuační dle části PBŘ.</w:t>
      </w:r>
    </w:p>
    <w:p w14:paraId="1DCAD65D" w14:textId="5CDA516E" w:rsidR="00DD2AC5" w:rsidRPr="00934CBA" w:rsidRDefault="00EF19D2" w:rsidP="00934CBA">
      <w:pPr>
        <w:pStyle w:val="Norm"/>
        <w:ind w:left="0"/>
        <w:rPr>
          <w:rFonts w:asciiTheme="minorHAnsi" w:eastAsiaTheme="minorEastAsia" w:hAnsiTheme="minorHAnsi" w:cstheme="minorBidi"/>
          <w:sz w:val="24"/>
        </w:rPr>
      </w:pPr>
      <w:r w:rsidRPr="00934CBA">
        <w:rPr>
          <w:rFonts w:asciiTheme="minorHAnsi" w:eastAsiaTheme="minorEastAsia" w:hAnsiTheme="minorHAnsi" w:cstheme="minorBidi"/>
          <w:sz w:val="24"/>
        </w:rPr>
        <w:t>Výtah vede z</w:t>
      </w:r>
      <w:r w:rsidR="00934CBA">
        <w:rPr>
          <w:rFonts w:asciiTheme="minorHAnsi" w:eastAsiaTheme="minorEastAsia" w:hAnsiTheme="minorHAnsi" w:cstheme="minorBidi"/>
          <w:sz w:val="24"/>
        </w:rPr>
        <w:t> </w:t>
      </w:r>
      <w:r w:rsidRPr="00934CBA">
        <w:rPr>
          <w:rFonts w:asciiTheme="minorHAnsi" w:eastAsiaTheme="minorEastAsia" w:hAnsiTheme="minorHAnsi" w:cstheme="minorBidi"/>
          <w:sz w:val="24"/>
        </w:rPr>
        <w:t>1</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NP do 3</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 xml:space="preserve">NP s výstupem v mezipatře </w:t>
      </w:r>
      <w:r w:rsidR="00934CBA">
        <w:rPr>
          <w:rFonts w:asciiTheme="minorHAnsi" w:eastAsiaTheme="minorEastAsia" w:hAnsiTheme="minorHAnsi" w:cstheme="minorBidi"/>
          <w:sz w:val="24"/>
        </w:rPr>
        <w:t xml:space="preserve">mezi </w:t>
      </w:r>
      <w:r w:rsidRPr="00934CBA">
        <w:rPr>
          <w:rFonts w:asciiTheme="minorHAnsi" w:eastAsiaTheme="minorEastAsia" w:hAnsiTheme="minorHAnsi" w:cstheme="minorBidi"/>
          <w:sz w:val="24"/>
        </w:rPr>
        <w:t>2</w:t>
      </w:r>
      <w:r w:rsidR="00934CBA">
        <w:rPr>
          <w:rFonts w:asciiTheme="minorHAnsi" w:eastAsiaTheme="minorEastAsia" w:hAnsiTheme="minorHAnsi" w:cstheme="minorBidi"/>
          <w:sz w:val="24"/>
        </w:rPr>
        <w:t xml:space="preserve">. a </w:t>
      </w:r>
      <w:r w:rsidRPr="00934CBA">
        <w:rPr>
          <w:rFonts w:asciiTheme="minorHAnsi" w:eastAsiaTheme="minorEastAsia" w:hAnsiTheme="minorHAnsi" w:cstheme="minorBidi"/>
          <w:sz w:val="24"/>
        </w:rPr>
        <w:t>3</w:t>
      </w:r>
      <w:r w:rsidR="00934CBA">
        <w:rPr>
          <w:rFonts w:asciiTheme="minorHAnsi" w:eastAsiaTheme="minorEastAsia" w:hAnsiTheme="minorHAnsi" w:cstheme="minorBidi"/>
          <w:sz w:val="24"/>
        </w:rPr>
        <w:t>.</w:t>
      </w:r>
      <w:r w:rsidRPr="00934CBA">
        <w:rPr>
          <w:rFonts w:asciiTheme="minorHAnsi" w:eastAsiaTheme="minorEastAsia" w:hAnsiTheme="minorHAnsi" w:cstheme="minorBidi"/>
          <w:sz w:val="24"/>
        </w:rPr>
        <w:t xml:space="preserve"> NP na opačné straně dveří. Kabina bud</w:t>
      </w:r>
      <w:r w:rsidR="00934CBA">
        <w:rPr>
          <w:rFonts w:asciiTheme="minorHAnsi" w:eastAsiaTheme="minorEastAsia" w:hAnsiTheme="minorHAnsi" w:cstheme="minorBidi"/>
          <w:sz w:val="24"/>
        </w:rPr>
        <w:t>e</w:t>
      </w:r>
      <w:r w:rsidRPr="00934CBA">
        <w:rPr>
          <w:rFonts w:asciiTheme="minorHAnsi" w:eastAsiaTheme="minorEastAsia" w:hAnsiTheme="minorHAnsi" w:cstheme="minorBidi"/>
          <w:sz w:val="24"/>
        </w:rPr>
        <w:t xml:space="preserve"> mít vnitřní příslušenství odolné a snadno omyvatelné. Na jedné stěně bude umístěno </w:t>
      </w:r>
      <w:r w:rsidRPr="00D25825">
        <w:rPr>
          <w:rFonts w:asciiTheme="minorHAnsi" w:eastAsiaTheme="minorEastAsia" w:hAnsiTheme="minorHAnsi" w:cstheme="minorBidi"/>
          <w:sz w:val="24"/>
        </w:rPr>
        <w:t>zrcadlo</w:t>
      </w:r>
      <w:r w:rsidR="00934CBA" w:rsidRPr="00D25825">
        <w:rPr>
          <w:rFonts w:asciiTheme="minorHAnsi" w:eastAsiaTheme="minorEastAsia" w:hAnsiTheme="minorHAnsi" w:cstheme="minorBidi"/>
          <w:sz w:val="24"/>
        </w:rPr>
        <w:t xml:space="preserve"> a sklopná sedačka</w:t>
      </w:r>
      <w:r w:rsidRPr="00D25825">
        <w:rPr>
          <w:rFonts w:asciiTheme="minorHAnsi" w:eastAsiaTheme="minorEastAsia" w:hAnsiTheme="minorHAnsi" w:cstheme="minorBidi"/>
          <w:sz w:val="24"/>
        </w:rPr>
        <w:t>. Kabinové i</w:t>
      </w:r>
      <w:r w:rsidRPr="00934CBA">
        <w:rPr>
          <w:rFonts w:asciiTheme="minorHAnsi" w:eastAsiaTheme="minorEastAsia" w:hAnsiTheme="minorHAnsi" w:cstheme="minorBidi"/>
          <w:sz w:val="24"/>
        </w:rPr>
        <w:t xml:space="preserve"> šachetní dveře budou posuvné. Tlačítkový panel bude dle nabídky dodavatele, ukazatel stanice, ukazatel směru jízdy, se sběrem dolů. Dojezdy a přejezdy výtahu </w:t>
      </w:r>
      <w:r w:rsidR="00934CBA">
        <w:rPr>
          <w:rFonts w:asciiTheme="minorHAnsi" w:eastAsiaTheme="minorEastAsia" w:hAnsiTheme="minorHAnsi" w:cstheme="minorBidi"/>
          <w:sz w:val="24"/>
        </w:rPr>
        <w:t xml:space="preserve">budou </w:t>
      </w:r>
      <w:r w:rsidRPr="00934CBA">
        <w:rPr>
          <w:rFonts w:asciiTheme="minorHAnsi" w:eastAsiaTheme="minorEastAsia" w:hAnsiTheme="minorHAnsi" w:cstheme="minorBidi"/>
          <w:sz w:val="24"/>
        </w:rPr>
        <w:t>řeš</w:t>
      </w:r>
      <w:r w:rsidR="00934CBA">
        <w:rPr>
          <w:rFonts w:asciiTheme="minorHAnsi" w:eastAsiaTheme="minorEastAsia" w:hAnsiTheme="minorHAnsi" w:cstheme="minorBidi"/>
          <w:sz w:val="24"/>
        </w:rPr>
        <w:t>eny</w:t>
      </w:r>
      <w:r w:rsidRPr="00934CBA">
        <w:rPr>
          <w:rFonts w:asciiTheme="minorHAnsi" w:eastAsiaTheme="minorEastAsia" w:hAnsiTheme="minorHAnsi" w:cstheme="minorBidi"/>
          <w:sz w:val="24"/>
        </w:rPr>
        <w:t xml:space="preserve"> s ohledem na standardy dodavatele výtahu</w:t>
      </w:r>
      <w:r w:rsidR="00934CBA">
        <w:rPr>
          <w:rFonts w:asciiTheme="minorHAnsi" w:eastAsiaTheme="minorEastAsia" w:hAnsiTheme="minorHAnsi" w:cstheme="minorBidi"/>
          <w:sz w:val="24"/>
        </w:rPr>
        <w:t xml:space="preserve"> </w:t>
      </w:r>
      <w:r w:rsidRPr="00934CBA">
        <w:rPr>
          <w:rFonts w:asciiTheme="minorHAnsi" w:eastAsiaTheme="minorEastAsia" w:hAnsiTheme="minorHAnsi" w:cstheme="minorBidi"/>
          <w:sz w:val="24"/>
        </w:rPr>
        <w:t>– viz samostatná část dodavatelské dokumentace</w:t>
      </w:r>
      <w:r w:rsidR="00934CBA">
        <w:rPr>
          <w:rFonts w:asciiTheme="minorHAnsi" w:eastAsiaTheme="minorEastAsia" w:hAnsiTheme="minorHAnsi" w:cstheme="minorBidi"/>
          <w:sz w:val="24"/>
        </w:rPr>
        <w:t>.</w:t>
      </w:r>
    </w:p>
    <w:p w14:paraId="0CE442A0" w14:textId="77777777" w:rsidR="00DD2AC5" w:rsidRPr="0018369D" w:rsidRDefault="00DD2AC5" w:rsidP="00934CBA">
      <w:pPr>
        <w:pStyle w:val="Nadpis3"/>
      </w:pPr>
      <w:bookmarkStart w:id="101" w:name="_Toc75940681"/>
      <w:r w:rsidRPr="0018369D">
        <w:t>Střešní konstrukce:</w:t>
      </w:r>
      <w:bookmarkEnd w:id="101"/>
    </w:p>
    <w:p w14:paraId="2C54C6E3" w14:textId="63812676" w:rsidR="00DD2AC5" w:rsidRPr="0018369D" w:rsidRDefault="001542DF" w:rsidP="001D475A">
      <w:pPr>
        <w:pStyle w:val="Nadpis4"/>
        <w:numPr>
          <w:ilvl w:val="3"/>
          <w:numId w:val="38"/>
        </w:numPr>
      </w:pPr>
      <w:r w:rsidRPr="0018369D">
        <w:t>Všeobecné požadavky</w:t>
      </w:r>
    </w:p>
    <w:p w14:paraId="3123F80F" w14:textId="77777777" w:rsidR="001542DF" w:rsidRPr="0018369D" w:rsidRDefault="001542DF" w:rsidP="00934CBA">
      <w:pPr>
        <w:jc w:val="both"/>
        <w:rPr>
          <w:rFonts w:ascii="Calibri" w:hAnsi="Calibri" w:cs="Arial"/>
          <w:sz w:val="24"/>
          <w:szCs w:val="24"/>
        </w:rPr>
      </w:pPr>
      <w:r w:rsidRPr="0018369D">
        <w:rPr>
          <w:rFonts w:ascii="Calibri" w:hAnsi="Calibri" w:cs="Arial"/>
          <w:sz w:val="24"/>
          <w:szCs w:val="24"/>
        </w:rPr>
        <w:t xml:space="preserve">Předmětem díla a povinností zhotovitele je provedení veškerých kotevních prvků, pomocných konstrukcí, stavebních </w:t>
      </w:r>
      <w:proofErr w:type="spellStart"/>
      <w:r w:rsidRPr="0018369D">
        <w:rPr>
          <w:rFonts w:ascii="Calibri" w:hAnsi="Calibri" w:cs="Arial"/>
          <w:sz w:val="24"/>
          <w:szCs w:val="24"/>
        </w:rPr>
        <w:t>přípomocí</w:t>
      </w:r>
      <w:proofErr w:type="spellEnd"/>
      <w:r w:rsidRPr="0018369D">
        <w:rPr>
          <w:rFonts w:ascii="Calibri" w:hAnsi="Calibri" w:cs="Arial"/>
          <w:sz w:val="24"/>
          <w:szCs w:val="24"/>
        </w:rPr>
        <w:t xml:space="preserve"> a ostatních prací a dodávek přímo nespecifikovaných v projektové dokumentaci, ale nezbytných pro zhotovení a plnou funkčnost a požadovanou kvalitu díla.</w:t>
      </w:r>
    </w:p>
    <w:p w14:paraId="4BF02D64" w14:textId="3A983703" w:rsidR="001542DF" w:rsidRPr="0018369D" w:rsidRDefault="001542DF" w:rsidP="00934CBA">
      <w:pPr>
        <w:pStyle w:val="Zkladntext"/>
        <w:rPr>
          <w:sz w:val="24"/>
          <w:szCs w:val="24"/>
        </w:rPr>
      </w:pPr>
      <w:r w:rsidRPr="0018369D">
        <w:rPr>
          <w:sz w:val="24"/>
          <w:szCs w:val="24"/>
        </w:rPr>
        <w:t xml:space="preserve">Zhotovitel je povinen před zakrytím provedených izolací dalšími konstrukcemi vyzvat v dostatečném předstihu zástupce objednatele k provedení kontroly kvality provedených prací. Zakrytí izolačních vrstev je možné pouze na základě písemného souhlasu zástupce objednatele ve stavebním </w:t>
      </w:r>
      <w:r w:rsidRPr="00D25825">
        <w:rPr>
          <w:sz w:val="24"/>
          <w:szCs w:val="24"/>
        </w:rPr>
        <w:t>deníku.</w:t>
      </w:r>
      <w:r w:rsidR="002E4F14" w:rsidRPr="00D25825">
        <w:rPr>
          <w:sz w:val="24"/>
          <w:szCs w:val="24"/>
        </w:rPr>
        <w:t xml:space="preserve"> Tato povinnost se vztahuje na všechny zakrývané konstrukce a dodávky.</w:t>
      </w:r>
    </w:p>
    <w:p w14:paraId="580A3C47" w14:textId="77777777" w:rsidR="001542DF" w:rsidRPr="0018369D" w:rsidRDefault="001542DF" w:rsidP="00934CBA">
      <w:pPr>
        <w:pStyle w:val="Zkladntext"/>
        <w:rPr>
          <w:sz w:val="24"/>
          <w:szCs w:val="24"/>
        </w:rPr>
      </w:pPr>
      <w:r w:rsidRPr="0018369D">
        <w:rPr>
          <w:sz w:val="24"/>
          <w:szCs w:val="24"/>
        </w:rPr>
        <w:t xml:space="preserve">Pokud není zvlášť uvedeno, zahrnuje pokládka povlakových izolací i provedení nezbytných penetračních nátěrů a zakrytí </w:t>
      </w:r>
      <w:proofErr w:type="spellStart"/>
      <w:r w:rsidRPr="0018369D">
        <w:rPr>
          <w:sz w:val="24"/>
          <w:szCs w:val="24"/>
        </w:rPr>
        <w:t>geotextilií</w:t>
      </w:r>
      <w:proofErr w:type="spellEnd"/>
      <w:r w:rsidRPr="0018369D">
        <w:rPr>
          <w:sz w:val="24"/>
          <w:szCs w:val="24"/>
        </w:rPr>
        <w:t xml:space="preserve"> dle předepsaných technologických postupů a podmínek výrobce.</w:t>
      </w:r>
    </w:p>
    <w:p w14:paraId="64DDB780" w14:textId="6E5E1E9D" w:rsidR="001542DF" w:rsidRPr="0018369D" w:rsidRDefault="001542DF" w:rsidP="00934CBA">
      <w:pPr>
        <w:pStyle w:val="Zkladntext"/>
        <w:rPr>
          <w:sz w:val="24"/>
          <w:szCs w:val="24"/>
        </w:rPr>
      </w:pPr>
      <w:r w:rsidRPr="0018369D">
        <w:rPr>
          <w:sz w:val="24"/>
          <w:szCs w:val="24"/>
        </w:rPr>
        <w:t xml:space="preserve">Střechy budou opatřeny záchytným systémem formou kotvících bodů a budou zřízeny </w:t>
      </w:r>
      <w:proofErr w:type="spellStart"/>
      <w:r w:rsidRPr="0018369D">
        <w:rPr>
          <w:sz w:val="24"/>
          <w:szCs w:val="24"/>
        </w:rPr>
        <w:t>pochozí</w:t>
      </w:r>
      <w:proofErr w:type="spellEnd"/>
      <w:r w:rsidRPr="0018369D">
        <w:rPr>
          <w:sz w:val="24"/>
          <w:szCs w:val="24"/>
        </w:rPr>
        <w:t xml:space="preserve"> komunikační cesty a přístup k technologiím viz zámečnické konstrukce. </w:t>
      </w:r>
    </w:p>
    <w:p w14:paraId="7D04A573" w14:textId="77777777" w:rsidR="00596201" w:rsidRPr="0018369D" w:rsidRDefault="00596201" w:rsidP="00934CBA">
      <w:pPr>
        <w:jc w:val="both"/>
        <w:rPr>
          <w:rFonts w:ascii="Calibri" w:hAnsi="Calibri"/>
          <w:sz w:val="24"/>
          <w:szCs w:val="24"/>
          <w:u w:val="single"/>
        </w:rPr>
      </w:pPr>
    </w:p>
    <w:p w14:paraId="24725761" w14:textId="77777777" w:rsidR="001542DF" w:rsidRPr="0018369D" w:rsidRDefault="001542DF" w:rsidP="00934CBA">
      <w:pPr>
        <w:jc w:val="both"/>
        <w:rPr>
          <w:rFonts w:ascii="Calibri" w:hAnsi="Calibri"/>
          <w:sz w:val="24"/>
          <w:szCs w:val="24"/>
        </w:rPr>
      </w:pPr>
      <w:r w:rsidRPr="0018369D">
        <w:rPr>
          <w:rFonts w:ascii="Calibri" w:hAnsi="Calibri"/>
          <w:sz w:val="24"/>
          <w:szCs w:val="24"/>
          <w:u w:val="single"/>
        </w:rPr>
        <w:t>Skladby:</w:t>
      </w:r>
      <w:r w:rsidRPr="0018369D">
        <w:rPr>
          <w:rFonts w:ascii="Calibri" w:hAnsi="Calibri"/>
          <w:sz w:val="24"/>
          <w:szCs w:val="24"/>
        </w:rPr>
        <w:t xml:space="preserve"> Jako tepelné izolace a hydroizolace smí být použity pouze materiály s atestem pro použití v zadaných podmínkách a v navržené skladbě střešního pláště. Tento atest bude dodavatelem doložen před zahájením prací.</w:t>
      </w:r>
    </w:p>
    <w:p w14:paraId="518EF071" w14:textId="77777777" w:rsidR="001542DF" w:rsidRPr="0018369D" w:rsidRDefault="001542DF" w:rsidP="00934CBA">
      <w:pPr>
        <w:jc w:val="both"/>
        <w:rPr>
          <w:rFonts w:ascii="Calibri" w:hAnsi="Calibri"/>
          <w:sz w:val="24"/>
          <w:szCs w:val="24"/>
        </w:rPr>
      </w:pPr>
      <w:r w:rsidRPr="0018369D">
        <w:rPr>
          <w:rFonts w:ascii="Calibri" w:hAnsi="Calibri"/>
          <w:sz w:val="24"/>
          <w:szCs w:val="24"/>
        </w:rPr>
        <w:t>Podkladní betony pod hydroizolace – parozábrany musí být před pokládáním hydroizolace vyspraveny a očištěny a musí být bez výčnělků a prohlubní.</w:t>
      </w:r>
    </w:p>
    <w:p w14:paraId="7F8B8679" w14:textId="7C834F1E" w:rsidR="001542DF" w:rsidRPr="0018369D" w:rsidRDefault="001542DF" w:rsidP="00934CBA">
      <w:pPr>
        <w:jc w:val="both"/>
        <w:rPr>
          <w:rFonts w:ascii="Calibri" w:hAnsi="Calibri"/>
          <w:sz w:val="24"/>
          <w:szCs w:val="24"/>
        </w:rPr>
      </w:pPr>
      <w:r w:rsidRPr="0018369D">
        <w:rPr>
          <w:rFonts w:ascii="Calibri" w:hAnsi="Calibri"/>
          <w:sz w:val="24"/>
          <w:szCs w:val="24"/>
        </w:rPr>
        <w:t xml:space="preserve">Všechny celoplošně přitížené skladby (s kačírkem, vegetací či dlažbou) budou mít podkladní desky z tepelné izolace montážně </w:t>
      </w:r>
      <w:proofErr w:type="spellStart"/>
      <w:r w:rsidRPr="0018369D">
        <w:rPr>
          <w:rFonts w:ascii="Calibri" w:hAnsi="Calibri"/>
          <w:sz w:val="24"/>
          <w:szCs w:val="24"/>
        </w:rPr>
        <w:t>prolepeny</w:t>
      </w:r>
      <w:proofErr w:type="spellEnd"/>
      <w:r w:rsidRPr="0018369D">
        <w:rPr>
          <w:rFonts w:ascii="Calibri" w:hAnsi="Calibri"/>
          <w:sz w:val="24"/>
          <w:szCs w:val="24"/>
        </w:rPr>
        <w:t xml:space="preserve">, aby nedocházelo ke vzájemným posunům </w:t>
      </w:r>
      <w:r w:rsidR="002E4F14">
        <w:rPr>
          <w:rFonts w:ascii="Calibri" w:hAnsi="Calibri"/>
          <w:sz w:val="24"/>
          <w:szCs w:val="24"/>
        </w:rPr>
        <w:t xml:space="preserve">a </w:t>
      </w:r>
      <w:r w:rsidRPr="0018369D">
        <w:rPr>
          <w:rFonts w:ascii="Calibri" w:hAnsi="Calibri"/>
          <w:sz w:val="24"/>
          <w:szCs w:val="24"/>
        </w:rPr>
        <w:t>aby se splnil požadavek ČSN na stabilní podklad.</w:t>
      </w:r>
    </w:p>
    <w:p w14:paraId="26B2CD2A"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u w:val="single"/>
        </w:rPr>
      </w:pPr>
    </w:p>
    <w:p w14:paraId="34758BD1" w14:textId="02BD6676" w:rsidR="001542DF" w:rsidRPr="0018369D" w:rsidRDefault="001542DF" w:rsidP="00934CBA">
      <w:pPr>
        <w:jc w:val="both"/>
        <w:rPr>
          <w:rFonts w:ascii="Calibri" w:hAnsi="Calibri"/>
          <w:sz w:val="24"/>
          <w:szCs w:val="24"/>
          <w:u w:val="single"/>
        </w:rPr>
      </w:pPr>
      <w:r w:rsidRPr="007967D2">
        <w:rPr>
          <w:rStyle w:val="NORMChar0"/>
          <w:rFonts w:eastAsiaTheme="minorEastAsia"/>
          <w:b/>
        </w:rPr>
        <w:t>Spádování:</w:t>
      </w:r>
      <w:r w:rsidRPr="0018369D">
        <w:rPr>
          <w:rFonts w:ascii="Calibri" w:hAnsi="Calibri"/>
          <w:sz w:val="24"/>
          <w:szCs w:val="24"/>
        </w:rPr>
        <w:t xml:space="preserve"> </w:t>
      </w:r>
      <w:r w:rsidRPr="0018369D">
        <w:rPr>
          <w:rFonts w:ascii="Calibri" w:hAnsi="Calibri" w:cs="Arial"/>
          <w:sz w:val="24"/>
          <w:szCs w:val="24"/>
        </w:rPr>
        <w:t xml:space="preserve">Spádování střech bude provedeno spádovými klíny (2% spád na hlavních spádových plochách), které </w:t>
      </w:r>
      <w:proofErr w:type="gramStart"/>
      <w:r w:rsidRPr="0018369D">
        <w:rPr>
          <w:rFonts w:ascii="Calibri" w:hAnsi="Calibri" w:cs="Arial"/>
          <w:sz w:val="24"/>
          <w:szCs w:val="24"/>
        </w:rPr>
        <w:t>budou</w:t>
      </w:r>
      <w:proofErr w:type="gramEnd"/>
      <w:r w:rsidRPr="0018369D">
        <w:rPr>
          <w:rFonts w:ascii="Calibri" w:hAnsi="Calibri" w:cs="Arial"/>
          <w:sz w:val="24"/>
          <w:szCs w:val="24"/>
        </w:rPr>
        <w:t xml:space="preserve"> spádovány do několika gravitačních </w:t>
      </w:r>
      <w:proofErr w:type="gramStart"/>
      <w:r w:rsidRPr="0018369D">
        <w:rPr>
          <w:rFonts w:ascii="Calibri" w:hAnsi="Calibri" w:cs="Arial"/>
          <w:sz w:val="24"/>
          <w:szCs w:val="24"/>
        </w:rPr>
        <w:t>vpustí</w:t>
      </w:r>
      <w:proofErr w:type="gramEnd"/>
      <w:r w:rsidRPr="0018369D">
        <w:rPr>
          <w:rFonts w:ascii="Calibri" w:hAnsi="Calibri" w:cs="Arial"/>
          <w:sz w:val="24"/>
          <w:szCs w:val="24"/>
        </w:rPr>
        <w:t xml:space="preserve"> (</w:t>
      </w:r>
      <w:r w:rsidR="002E4F14">
        <w:rPr>
          <w:rFonts w:ascii="Calibri" w:hAnsi="Calibri" w:cs="Arial"/>
          <w:sz w:val="24"/>
          <w:szCs w:val="24"/>
        </w:rPr>
        <w:t>b</w:t>
      </w:r>
      <w:r w:rsidRPr="0018369D">
        <w:rPr>
          <w:rFonts w:ascii="Calibri" w:hAnsi="Calibri"/>
          <w:sz w:val="24"/>
          <w:szCs w:val="24"/>
        </w:rPr>
        <w:t xml:space="preserve">etony pod parozábranu musí být před pokládáním parozábrany a aplikací ASP vyspraveny a očištěny a musí být bez výčnělků a prohlubní. </w:t>
      </w:r>
    </w:p>
    <w:p w14:paraId="1C819650" w14:textId="77777777" w:rsidR="001542DF" w:rsidRPr="001D475A" w:rsidRDefault="001542DF" w:rsidP="00934CBA">
      <w:pPr>
        <w:tabs>
          <w:tab w:val="right" w:pos="3119"/>
          <w:tab w:val="left" w:pos="3686"/>
          <w:tab w:val="right" w:pos="5670"/>
          <w:tab w:val="left" w:pos="6521"/>
          <w:tab w:val="left" w:pos="6946"/>
        </w:tabs>
        <w:jc w:val="both"/>
        <w:rPr>
          <w:rFonts w:ascii="Calibri" w:hAnsi="Calibri"/>
          <w:sz w:val="24"/>
          <w:szCs w:val="24"/>
          <w:u w:val="single"/>
        </w:rPr>
      </w:pPr>
    </w:p>
    <w:p w14:paraId="3270362F" w14:textId="6E4DB54D" w:rsidR="001542DF" w:rsidRPr="001D475A" w:rsidRDefault="001542DF" w:rsidP="00934CBA">
      <w:pPr>
        <w:jc w:val="both"/>
        <w:rPr>
          <w:rFonts w:ascii="Calibri" w:hAnsi="Calibri"/>
          <w:sz w:val="24"/>
          <w:szCs w:val="24"/>
          <w:u w:val="single"/>
        </w:rPr>
      </w:pPr>
      <w:r w:rsidRPr="001D475A">
        <w:rPr>
          <w:rStyle w:val="NORMChar0"/>
          <w:rFonts w:eastAsiaTheme="minorEastAsia"/>
          <w:b/>
        </w:rPr>
        <w:t xml:space="preserve">Odvodnění: </w:t>
      </w:r>
      <w:r w:rsidRPr="001D475A">
        <w:rPr>
          <w:rFonts w:ascii="Calibri" w:hAnsi="Calibri"/>
          <w:sz w:val="24"/>
          <w:szCs w:val="24"/>
        </w:rPr>
        <w:t>Odvodnění plochých střech bude přímo přes vpusti a dále vnitřním vedením (viz Zdravotní instalace – kanalizace). Lodžie jsou odvodněn</w:t>
      </w:r>
      <w:r w:rsidR="00596201" w:rsidRPr="001D475A">
        <w:rPr>
          <w:rFonts w:ascii="Calibri" w:hAnsi="Calibri"/>
          <w:sz w:val="24"/>
          <w:szCs w:val="24"/>
        </w:rPr>
        <w:t xml:space="preserve">y </w:t>
      </w:r>
      <w:r w:rsidRPr="001D475A">
        <w:rPr>
          <w:rFonts w:ascii="Calibri" w:hAnsi="Calibri"/>
          <w:sz w:val="24"/>
          <w:szCs w:val="24"/>
        </w:rPr>
        <w:t xml:space="preserve">do skrytých svislých </w:t>
      </w:r>
      <w:r w:rsidR="001D475A">
        <w:rPr>
          <w:rFonts w:ascii="Calibri" w:hAnsi="Calibri"/>
          <w:sz w:val="24"/>
          <w:szCs w:val="24"/>
        </w:rPr>
        <w:t>svodů</w:t>
      </w:r>
      <w:r w:rsidRPr="001D475A">
        <w:rPr>
          <w:rFonts w:ascii="Calibri" w:hAnsi="Calibri"/>
          <w:sz w:val="24"/>
          <w:szCs w:val="24"/>
        </w:rPr>
        <w:t>. Střešní vpusti budou elektricky vyhřívané.</w:t>
      </w:r>
      <w:r w:rsidR="00596201" w:rsidRPr="001D475A">
        <w:rPr>
          <w:rFonts w:ascii="Calibri" w:hAnsi="Calibri"/>
          <w:sz w:val="24"/>
          <w:szCs w:val="24"/>
        </w:rPr>
        <w:t xml:space="preserve"> </w:t>
      </w:r>
      <w:r w:rsidRPr="001D475A">
        <w:rPr>
          <w:rFonts w:ascii="Calibri" w:hAnsi="Calibri"/>
          <w:sz w:val="24"/>
          <w:szCs w:val="24"/>
        </w:rPr>
        <w:t>Zvýšená střecha dojezdu výtahu bude odvodněna plechovými přepady a na hlavní úroveň střechy.</w:t>
      </w:r>
    </w:p>
    <w:p w14:paraId="15DB689E"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u w:val="single"/>
        </w:rPr>
      </w:pPr>
    </w:p>
    <w:p w14:paraId="1D492A13" w14:textId="31E6AC60" w:rsidR="001542DF" w:rsidRPr="0018369D" w:rsidRDefault="001542DF" w:rsidP="00934CBA">
      <w:pPr>
        <w:jc w:val="both"/>
        <w:rPr>
          <w:rFonts w:ascii="Calibri" w:hAnsi="Calibri"/>
          <w:sz w:val="24"/>
          <w:szCs w:val="24"/>
        </w:rPr>
      </w:pPr>
      <w:r w:rsidRPr="007967D2">
        <w:rPr>
          <w:rStyle w:val="NORMChar0"/>
          <w:rFonts w:eastAsiaTheme="minorEastAsia"/>
          <w:b/>
        </w:rPr>
        <w:t>Oplechování:</w:t>
      </w:r>
      <w:r w:rsidRPr="0018369D">
        <w:rPr>
          <w:rFonts w:ascii="Calibri" w:hAnsi="Calibri"/>
          <w:sz w:val="24"/>
          <w:szCs w:val="24"/>
        </w:rPr>
        <w:t xml:space="preserve"> Oplechování atik bude provedeno </w:t>
      </w:r>
      <w:r w:rsidR="00596201" w:rsidRPr="0018369D">
        <w:rPr>
          <w:rFonts w:ascii="Calibri" w:hAnsi="Calibri"/>
          <w:sz w:val="24"/>
          <w:szCs w:val="24"/>
        </w:rPr>
        <w:t>pozinkovaným</w:t>
      </w:r>
      <w:r w:rsidRPr="0018369D">
        <w:rPr>
          <w:rFonts w:ascii="Calibri" w:hAnsi="Calibri"/>
          <w:sz w:val="24"/>
          <w:szCs w:val="24"/>
        </w:rPr>
        <w:t xml:space="preserve"> plechem standard. Viz část – Klempířské konstrukce. Pomocné plechové prvky, kotvící prvky, kotvy pro hromosvod, dilatační, spojovací a </w:t>
      </w:r>
      <w:proofErr w:type="spellStart"/>
      <w:r w:rsidRPr="0018369D">
        <w:rPr>
          <w:rFonts w:ascii="Calibri" w:hAnsi="Calibri"/>
          <w:sz w:val="24"/>
          <w:szCs w:val="24"/>
        </w:rPr>
        <w:t>napojovací</w:t>
      </w:r>
      <w:proofErr w:type="spellEnd"/>
      <w:r w:rsidRPr="0018369D">
        <w:rPr>
          <w:rFonts w:ascii="Calibri" w:hAnsi="Calibri"/>
          <w:sz w:val="24"/>
          <w:szCs w:val="24"/>
        </w:rPr>
        <w:t xml:space="preserve"> lišty je nutné započítat do jednotkových cen střešních plášťů.</w:t>
      </w:r>
    </w:p>
    <w:p w14:paraId="1ADFE8FB" w14:textId="77777777" w:rsidR="001542DF" w:rsidRPr="0018369D" w:rsidRDefault="001542DF" w:rsidP="00934CBA">
      <w:pPr>
        <w:jc w:val="both"/>
        <w:rPr>
          <w:rFonts w:ascii="Calibri" w:hAnsi="Calibri"/>
          <w:sz w:val="24"/>
          <w:szCs w:val="24"/>
          <w:highlight w:val="yellow"/>
          <w:u w:val="single"/>
        </w:rPr>
      </w:pPr>
    </w:p>
    <w:p w14:paraId="1AF9A301" w14:textId="77777777" w:rsidR="001542DF" w:rsidRPr="0018369D" w:rsidRDefault="001542DF" w:rsidP="00934CBA">
      <w:pPr>
        <w:jc w:val="both"/>
        <w:rPr>
          <w:rFonts w:ascii="Calibri" w:hAnsi="Calibri"/>
          <w:sz w:val="24"/>
          <w:szCs w:val="24"/>
        </w:rPr>
      </w:pPr>
      <w:r w:rsidRPr="007967D2">
        <w:rPr>
          <w:rStyle w:val="NORMChar0"/>
          <w:rFonts w:eastAsiaTheme="minorEastAsia"/>
          <w:b/>
        </w:rPr>
        <w:t>Kotvení:</w:t>
      </w:r>
      <w:r w:rsidRPr="0018369D">
        <w:rPr>
          <w:rFonts w:ascii="Calibri" w:hAnsi="Calibri"/>
          <w:sz w:val="24"/>
          <w:szCs w:val="24"/>
        </w:rPr>
        <w:t xml:space="preserve"> Nutnost kotvení skladeb střešního pláště posoudí dodavatel střešního pláště na vlastní náklady. Počet kotevních prvků v kotveném střešním plášti bude stanoven na základě statického posudku, který bude zpracován dodavatelem střešního pláště na jeho náklady. Případné kotvení pláště je třeba započítat do celkové položkové ceny střešního pláště.</w:t>
      </w:r>
    </w:p>
    <w:p w14:paraId="75EF0B37" w14:textId="77777777" w:rsidR="001542DF" w:rsidRPr="0018369D" w:rsidRDefault="001542DF" w:rsidP="00934CBA">
      <w:pPr>
        <w:tabs>
          <w:tab w:val="right" w:pos="3119"/>
          <w:tab w:val="left" w:pos="3686"/>
          <w:tab w:val="right" w:pos="5670"/>
          <w:tab w:val="left" w:pos="6521"/>
          <w:tab w:val="left" w:pos="6946"/>
        </w:tabs>
        <w:jc w:val="both"/>
        <w:rPr>
          <w:rFonts w:ascii="Calibri" w:hAnsi="Calibri"/>
          <w:sz w:val="24"/>
          <w:szCs w:val="24"/>
          <w:highlight w:val="yellow"/>
        </w:rPr>
      </w:pPr>
    </w:p>
    <w:p w14:paraId="6E8E4379" w14:textId="77777777" w:rsidR="001542DF" w:rsidRPr="0018369D" w:rsidRDefault="001542DF" w:rsidP="00934CBA">
      <w:pPr>
        <w:tabs>
          <w:tab w:val="left" w:pos="993"/>
        </w:tabs>
        <w:jc w:val="both"/>
        <w:rPr>
          <w:rFonts w:ascii="Calibri" w:hAnsi="Calibri" w:cs="Arial"/>
          <w:sz w:val="24"/>
          <w:szCs w:val="24"/>
        </w:rPr>
      </w:pPr>
      <w:r w:rsidRPr="007967D2">
        <w:rPr>
          <w:rStyle w:val="NORMChar0"/>
          <w:rFonts w:eastAsiaTheme="minorEastAsia"/>
          <w:b/>
        </w:rPr>
        <w:t xml:space="preserve">Akustika: </w:t>
      </w:r>
      <w:r w:rsidRPr="0018369D">
        <w:rPr>
          <w:rFonts w:ascii="Calibri" w:hAnsi="Calibri" w:cs="Arial"/>
          <w:sz w:val="24"/>
          <w:szCs w:val="24"/>
        </w:rPr>
        <w:t>Prostupy technologií střešními nástavbami a střešním pláštěm musí být akusticky utěsněny.</w:t>
      </w:r>
    </w:p>
    <w:p w14:paraId="364C1A19" w14:textId="77777777" w:rsidR="00596201" w:rsidRPr="0018369D" w:rsidRDefault="00596201" w:rsidP="00934CBA">
      <w:pPr>
        <w:pStyle w:val="Nadpis4"/>
      </w:pPr>
      <w:r w:rsidRPr="0018369D">
        <w:t>Technický popis</w:t>
      </w:r>
    </w:p>
    <w:p w14:paraId="39F179E8" w14:textId="71B7F99E" w:rsidR="00596201" w:rsidRPr="0018369D" w:rsidRDefault="00596201" w:rsidP="00934CBA">
      <w:pPr>
        <w:jc w:val="both"/>
        <w:rPr>
          <w:rFonts w:ascii="Calibri" w:hAnsi="Calibri"/>
          <w:sz w:val="24"/>
          <w:szCs w:val="24"/>
        </w:rPr>
      </w:pPr>
      <w:proofErr w:type="spellStart"/>
      <w:r w:rsidRPr="0018369D">
        <w:rPr>
          <w:rFonts w:ascii="Calibri" w:hAnsi="Calibri"/>
          <w:sz w:val="24"/>
          <w:szCs w:val="24"/>
        </w:rPr>
        <w:t>Pochozí</w:t>
      </w:r>
      <w:proofErr w:type="spellEnd"/>
      <w:r w:rsidRPr="0018369D">
        <w:rPr>
          <w:rFonts w:ascii="Calibri" w:hAnsi="Calibri"/>
          <w:sz w:val="24"/>
          <w:szCs w:val="24"/>
        </w:rPr>
        <w:t xml:space="preserve"> střešní skladby lodži</w:t>
      </w:r>
      <w:r w:rsidR="002E4F14">
        <w:rPr>
          <w:rFonts w:ascii="Calibri" w:hAnsi="Calibri"/>
          <w:sz w:val="24"/>
          <w:szCs w:val="24"/>
        </w:rPr>
        <w:t>í</w:t>
      </w:r>
      <w:r w:rsidRPr="0018369D">
        <w:rPr>
          <w:rFonts w:ascii="Calibri" w:hAnsi="Calibri"/>
          <w:sz w:val="24"/>
          <w:szCs w:val="24"/>
        </w:rPr>
        <w:t xml:space="preserve"> je z dřevěné dlažby na terčích, kdy je spádová </w:t>
      </w:r>
      <w:r w:rsidR="00746DAE" w:rsidRPr="0018369D">
        <w:rPr>
          <w:rFonts w:ascii="Calibri" w:hAnsi="Calibri"/>
          <w:sz w:val="24"/>
          <w:szCs w:val="24"/>
        </w:rPr>
        <w:t>vrstva tvořena spádovými klíny v</w:t>
      </w:r>
      <w:r w:rsidR="002E4F14">
        <w:rPr>
          <w:rFonts w:ascii="Calibri" w:hAnsi="Calibri"/>
          <w:sz w:val="24"/>
          <w:szCs w:val="24"/>
        </w:rPr>
        <w:t> </w:t>
      </w:r>
      <w:r w:rsidR="00746DAE" w:rsidRPr="0018369D">
        <w:rPr>
          <w:rFonts w:ascii="Calibri" w:hAnsi="Calibri"/>
          <w:sz w:val="24"/>
          <w:szCs w:val="24"/>
        </w:rPr>
        <w:t>izolaci</w:t>
      </w:r>
      <w:r w:rsidR="002E4F14">
        <w:rPr>
          <w:rFonts w:ascii="Calibri" w:hAnsi="Calibri"/>
          <w:sz w:val="24"/>
          <w:szCs w:val="24"/>
        </w:rPr>
        <w:t>.</w:t>
      </w:r>
    </w:p>
    <w:p w14:paraId="7CB9CC14" w14:textId="3577005D" w:rsidR="00746DAE" w:rsidRPr="0018369D" w:rsidRDefault="00746DAE" w:rsidP="00934CBA">
      <w:pPr>
        <w:jc w:val="both"/>
        <w:rPr>
          <w:rFonts w:ascii="Calibri" w:hAnsi="Calibri"/>
          <w:sz w:val="24"/>
          <w:szCs w:val="24"/>
        </w:rPr>
      </w:pPr>
      <w:proofErr w:type="spellStart"/>
      <w:r w:rsidRPr="0018369D">
        <w:rPr>
          <w:rFonts w:ascii="Calibri" w:hAnsi="Calibri"/>
          <w:sz w:val="24"/>
          <w:szCs w:val="24"/>
        </w:rPr>
        <w:t>Pochozí</w:t>
      </w:r>
      <w:proofErr w:type="spellEnd"/>
      <w:r w:rsidRPr="0018369D">
        <w:rPr>
          <w:rFonts w:ascii="Calibri" w:hAnsi="Calibri"/>
          <w:sz w:val="24"/>
          <w:szCs w:val="24"/>
        </w:rPr>
        <w:t xml:space="preserve"> střešní skladba terasy nad 2</w:t>
      </w:r>
      <w:r w:rsidR="002E4F14">
        <w:rPr>
          <w:rFonts w:ascii="Calibri" w:hAnsi="Calibri"/>
          <w:sz w:val="24"/>
          <w:szCs w:val="24"/>
        </w:rPr>
        <w:t>. NP</w:t>
      </w:r>
      <w:r w:rsidRPr="0018369D">
        <w:rPr>
          <w:rFonts w:ascii="Calibri" w:hAnsi="Calibri"/>
          <w:sz w:val="24"/>
          <w:szCs w:val="24"/>
        </w:rPr>
        <w:t xml:space="preserve"> je z</w:t>
      </w:r>
      <w:r w:rsidR="005467C3">
        <w:rPr>
          <w:rFonts w:ascii="Calibri" w:hAnsi="Calibri"/>
          <w:sz w:val="24"/>
          <w:szCs w:val="24"/>
        </w:rPr>
        <w:t> </w:t>
      </w:r>
      <w:r w:rsidRPr="0018369D">
        <w:rPr>
          <w:rFonts w:ascii="Calibri" w:hAnsi="Calibri"/>
          <w:sz w:val="24"/>
          <w:szCs w:val="24"/>
        </w:rPr>
        <w:t>betonové</w:t>
      </w:r>
      <w:r w:rsidR="005467C3">
        <w:rPr>
          <w:rFonts w:ascii="Calibri" w:hAnsi="Calibri"/>
          <w:sz w:val="24"/>
          <w:szCs w:val="24"/>
        </w:rPr>
        <w:t xml:space="preserve"> či keramické</w:t>
      </w:r>
      <w:r w:rsidRPr="0018369D">
        <w:rPr>
          <w:rFonts w:ascii="Calibri" w:hAnsi="Calibri"/>
          <w:sz w:val="24"/>
          <w:szCs w:val="24"/>
        </w:rPr>
        <w:t xml:space="preserve"> dlažby, kdy je spádová vrstva tvořena spádovými klíny v</w:t>
      </w:r>
      <w:r w:rsidR="002E4F14">
        <w:rPr>
          <w:rFonts w:ascii="Calibri" w:hAnsi="Calibri"/>
          <w:sz w:val="24"/>
          <w:szCs w:val="24"/>
        </w:rPr>
        <w:t> </w:t>
      </w:r>
      <w:r w:rsidRPr="0018369D">
        <w:rPr>
          <w:rFonts w:ascii="Calibri" w:hAnsi="Calibri"/>
          <w:sz w:val="24"/>
          <w:szCs w:val="24"/>
        </w:rPr>
        <w:t>izolaci</w:t>
      </w:r>
      <w:r w:rsidR="002E4F14">
        <w:rPr>
          <w:rFonts w:ascii="Calibri" w:hAnsi="Calibri"/>
          <w:sz w:val="24"/>
          <w:szCs w:val="24"/>
        </w:rPr>
        <w:t>.</w:t>
      </w:r>
    </w:p>
    <w:p w14:paraId="7FDE8242" w14:textId="5E973A5F" w:rsidR="00596201" w:rsidRPr="0018369D" w:rsidRDefault="00596201" w:rsidP="00934CBA">
      <w:pPr>
        <w:jc w:val="both"/>
        <w:rPr>
          <w:rFonts w:ascii="Calibri" w:hAnsi="Calibri"/>
          <w:sz w:val="24"/>
          <w:szCs w:val="24"/>
        </w:rPr>
      </w:pPr>
      <w:r w:rsidRPr="0018369D">
        <w:rPr>
          <w:rFonts w:ascii="Calibri" w:hAnsi="Calibri"/>
          <w:sz w:val="24"/>
          <w:szCs w:val="24"/>
        </w:rPr>
        <w:t xml:space="preserve">Střešní plášť je navržen z části </w:t>
      </w:r>
      <w:proofErr w:type="spellStart"/>
      <w:r w:rsidRPr="0018369D">
        <w:rPr>
          <w:rFonts w:ascii="Calibri" w:hAnsi="Calibri"/>
          <w:sz w:val="24"/>
          <w:szCs w:val="24"/>
        </w:rPr>
        <w:t>nepochozí</w:t>
      </w:r>
      <w:proofErr w:type="spellEnd"/>
      <w:r w:rsidRPr="0018369D">
        <w:rPr>
          <w:rFonts w:ascii="Calibri" w:hAnsi="Calibri"/>
          <w:sz w:val="24"/>
          <w:szCs w:val="24"/>
        </w:rPr>
        <w:t xml:space="preserve"> a proti účinkům větru opatřen vrstvou z praného kameniva tzv. kačírku frakce 16-32</w:t>
      </w:r>
      <w:r w:rsidR="002E4F14">
        <w:rPr>
          <w:rFonts w:ascii="Calibri" w:hAnsi="Calibri"/>
          <w:sz w:val="24"/>
          <w:szCs w:val="24"/>
        </w:rPr>
        <w:t xml:space="preserve"> </w:t>
      </w:r>
      <w:r w:rsidRPr="0018369D">
        <w:rPr>
          <w:rFonts w:ascii="Calibri" w:hAnsi="Calibri"/>
          <w:sz w:val="24"/>
          <w:szCs w:val="24"/>
        </w:rPr>
        <w:t>mm v minimální tloušťce 50</w:t>
      </w:r>
      <w:r w:rsidR="002E4F14">
        <w:rPr>
          <w:rFonts w:ascii="Calibri" w:hAnsi="Calibri"/>
          <w:sz w:val="24"/>
          <w:szCs w:val="24"/>
        </w:rPr>
        <w:t xml:space="preserve"> </w:t>
      </w:r>
      <w:r w:rsidRPr="0018369D">
        <w:rPr>
          <w:rFonts w:ascii="Calibri" w:hAnsi="Calibri"/>
          <w:sz w:val="24"/>
          <w:szCs w:val="24"/>
        </w:rPr>
        <w:t>mm. Střechy budou vybaveny záchytným systémem.</w:t>
      </w:r>
    </w:p>
    <w:p w14:paraId="6A47EC94" w14:textId="6D047B7F" w:rsidR="00596201" w:rsidRPr="0018369D" w:rsidRDefault="00746DAE" w:rsidP="00934CBA">
      <w:pPr>
        <w:pStyle w:val="Nadpis4"/>
        <w:numPr>
          <w:ilvl w:val="0"/>
          <w:numId w:val="0"/>
        </w:numPr>
        <w:rPr>
          <w:i w:val="0"/>
          <w:color w:val="auto"/>
        </w:rPr>
      </w:pPr>
      <w:r w:rsidRPr="0018369D">
        <w:rPr>
          <w:i w:val="0"/>
          <w:color w:val="auto"/>
        </w:rPr>
        <w:t>Jednotlivé skladby viz příloha této zprávy</w:t>
      </w:r>
      <w:r w:rsidR="002E4F14">
        <w:rPr>
          <w:i w:val="0"/>
          <w:color w:val="auto"/>
        </w:rPr>
        <w:t>.</w:t>
      </w:r>
    </w:p>
    <w:p w14:paraId="243CF077" w14:textId="77777777" w:rsidR="00746DAE" w:rsidRPr="007967D2" w:rsidRDefault="00746DAE" w:rsidP="007967D2">
      <w:pPr>
        <w:pStyle w:val="NORM0"/>
        <w:rPr>
          <w:b/>
        </w:rPr>
      </w:pPr>
      <w:bookmarkStart w:id="102" w:name="_Toc496121573"/>
      <w:bookmarkStart w:id="103" w:name="_Toc512788856"/>
      <w:bookmarkStart w:id="104" w:name="_Toc55204431"/>
      <w:bookmarkStart w:id="105" w:name="_Toc55206611"/>
      <w:bookmarkStart w:id="106" w:name="_Toc55207968"/>
      <w:r w:rsidRPr="007967D2">
        <w:rPr>
          <w:b/>
        </w:rPr>
        <w:t>Spádování</w:t>
      </w:r>
      <w:bookmarkEnd w:id="102"/>
      <w:bookmarkEnd w:id="103"/>
      <w:bookmarkEnd w:id="104"/>
      <w:bookmarkEnd w:id="105"/>
      <w:bookmarkEnd w:id="106"/>
    </w:p>
    <w:p w14:paraId="7ECE058B" w14:textId="6D500307" w:rsidR="00746DAE" w:rsidRPr="0018369D" w:rsidRDefault="00746DAE" w:rsidP="00934CBA">
      <w:pPr>
        <w:tabs>
          <w:tab w:val="right" w:pos="3119"/>
          <w:tab w:val="left" w:pos="3686"/>
          <w:tab w:val="right" w:pos="5670"/>
          <w:tab w:val="left" w:pos="6521"/>
          <w:tab w:val="left" w:pos="6946"/>
        </w:tabs>
        <w:jc w:val="both"/>
        <w:rPr>
          <w:rFonts w:ascii="Calibri" w:hAnsi="Calibri" w:cs="Arial"/>
          <w:sz w:val="24"/>
          <w:szCs w:val="24"/>
        </w:rPr>
      </w:pPr>
      <w:r w:rsidRPr="0018369D">
        <w:rPr>
          <w:rFonts w:ascii="Calibri" w:hAnsi="Calibri" w:cs="Arial"/>
          <w:sz w:val="24"/>
          <w:szCs w:val="24"/>
        </w:rPr>
        <w:t>Spádování střech b</w:t>
      </w:r>
      <w:r w:rsidR="00F273A1">
        <w:rPr>
          <w:rFonts w:ascii="Calibri" w:hAnsi="Calibri" w:cs="Arial"/>
          <w:sz w:val="24"/>
          <w:szCs w:val="24"/>
        </w:rPr>
        <w:t>ude provedeno spádovými klíny</w:t>
      </w:r>
      <w:r w:rsidRPr="0018369D">
        <w:rPr>
          <w:rFonts w:ascii="Calibri" w:hAnsi="Calibri" w:cs="Arial"/>
          <w:sz w:val="24"/>
          <w:szCs w:val="24"/>
        </w:rPr>
        <w:t xml:space="preserve">. S minimální tloušťkou </w:t>
      </w:r>
      <w:r w:rsidR="00F273A1">
        <w:rPr>
          <w:rFonts w:ascii="Calibri" w:hAnsi="Calibri" w:cs="Arial"/>
          <w:sz w:val="24"/>
          <w:szCs w:val="24"/>
        </w:rPr>
        <w:t xml:space="preserve">spádového klinu </w:t>
      </w:r>
      <w:r w:rsidR="00F273A1" w:rsidRPr="00F273A1">
        <w:rPr>
          <w:rFonts w:ascii="Calibri" w:hAnsi="Calibri" w:cs="Arial"/>
          <w:sz w:val="24"/>
          <w:szCs w:val="24"/>
        </w:rPr>
        <w:t>20</w:t>
      </w:r>
      <w:r w:rsidRPr="00F273A1">
        <w:rPr>
          <w:rFonts w:ascii="Calibri" w:hAnsi="Calibri" w:cs="Arial"/>
          <w:sz w:val="24"/>
          <w:szCs w:val="24"/>
        </w:rPr>
        <w:t xml:space="preserve"> mm</w:t>
      </w:r>
      <w:r w:rsidRPr="0018369D">
        <w:rPr>
          <w:rFonts w:ascii="Calibri" w:hAnsi="Calibri" w:cs="Arial"/>
          <w:sz w:val="24"/>
          <w:szCs w:val="24"/>
        </w:rPr>
        <w:t xml:space="preserve"> u vpusti (2% spád na hlavních spádových plochách), které </w:t>
      </w:r>
      <w:proofErr w:type="gramStart"/>
      <w:r w:rsidRPr="0018369D">
        <w:rPr>
          <w:rFonts w:ascii="Calibri" w:hAnsi="Calibri" w:cs="Arial"/>
          <w:sz w:val="24"/>
          <w:szCs w:val="24"/>
        </w:rPr>
        <w:t>budou</w:t>
      </w:r>
      <w:proofErr w:type="gramEnd"/>
      <w:r w:rsidRPr="0018369D">
        <w:rPr>
          <w:rFonts w:ascii="Calibri" w:hAnsi="Calibri" w:cs="Arial"/>
          <w:sz w:val="24"/>
          <w:szCs w:val="24"/>
        </w:rPr>
        <w:t xml:space="preserve"> spádovány do několika </w:t>
      </w:r>
      <w:proofErr w:type="gramStart"/>
      <w:r w:rsidRPr="0018369D">
        <w:rPr>
          <w:rFonts w:ascii="Calibri" w:hAnsi="Calibri" w:cs="Arial"/>
          <w:sz w:val="24"/>
          <w:szCs w:val="24"/>
        </w:rPr>
        <w:t>vpustí</w:t>
      </w:r>
      <w:proofErr w:type="gramEnd"/>
      <w:r w:rsidRPr="0018369D">
        <w:rPr>
          <w:rFonts w:ascii="Calibri" w:hAnsi="Calibri" w:cs="Arial"/>
          <w:sz w:val="24"/>
          <w:szCs w:val="24"/>
        </w:rPr>
        <w:t xml:space="preserve">. </w:t>
      </w:r>
    </w:p>
    <w:p w14:paraId="40B79CB5" w14:textId="1C312D4A" w:rsidR="00746DAE" w:rsidRPr="0018369D" w:rsidRDefault="00746DAE" w:rsidP="00934CBA">
      <w:pPr>
        <w:tabs>
          <w:tab w:val="right" w:pos="3119"/>
          <w:tab w:val="left" w:pos="3686"/>
          <w:tab w:val="right" w:pos="5670"/>
          <w:tab w:val="left" w:pos="6521"/>
          <w:tab w:val="left" w:pos="6946"/>
        </w:tabs>
        <w:jc w:val="both"/>
        <w:rPr>
          <w:rFonts w:ascii="Calibri" w:hAnsi="Calibri" w:cs="Arial"/>
          <w:sz w:val="24"/>
          <w:szCs w:val="24"/>
        </w:rPr>
      </w:pPr>
      <w:r w:rsidRPr="0018369D">
        <w:rPr>
          <w:rFonts w:ascii="Calibri" w:hAnsi="Calibri" w:cs="Arial"/>
          <w:sz w:val="24"/>
          <w:szCs w:val="24"/>
        </w:rPr>
        <w:t>Spádování bude provedeno konstantním sklonem. Na střeše jsou navrženy bezpečnostní přepady (viz. Klempířské k</w:t>
      </w:r>
      <w:r w:rsidR="002E4F14">
        <w:rPr>
          <w:rFonts w:ascii="Calibri" w:hAnsi="Calibri" w:cs="Arial"/>
          <w:sz w:val="24"/>
          <w:szCs w:val="24"/>
        </w:rPr>
        <w:t>onstrukce</w:t>
      </w:r>
      <w:r w:rsidRPr="0018369D">
        <w:rPr>
          <w:rFonts w:ascii="Calibri" w:hAnsi="Calibri" w:cs="Arial"/>
          <w:sz w:val="24"/>
          <w:szCs w:val="24"/>
        </w:rPr>
        <w:t xml:space="preserve">). </w:t>
      </w:r>
    </w:p>
    <w:p w14:paraId="6C4121A7" w14:textId="77777777" w:rsidR="00746DAE" w:rsidRPr="007967D2" w:rsidRDefault="00746DAE" w:rsidP="007967D2">
      <w:pPr>
        <w:pStyle w:val="NORM0"/>
        <w:rPr>
          <w:b/>
        </w:rPr>
      </w:pPr>
      <w:bookmarkStart w:id="107" w:name="_Toc496121574"/>
      <w:bookmarkStart w:id="108" w:name="_Toc512788857"/>
      <w:bookmarkStart w:id="109" w:name="_Toc55204432"/>
      <w:bookmarkStart w:id="110" w:name="_Toc55206612"/>
      <w:bookmarkStart w:id="111" w:name="_Toc55207969"/>
      <w:r w:rsidRPr="007967D2">
        <w:rPr>
          <w:b/>
        </w:rPr>
        <w:t>Tepelná izolace</w:t>
      </w:r>
      <w:bookmarkEnd w:id="107"/>
      <w:bookmarkEnd w:id="108"/>
      <w:bookmarkEnd w:id="109"/>
      <w:bookmarkEnd w:id="110"/>
      <w:bookmarkEnd w:id="111"/>
    </w:p>
    <w:p w14:paraId="19B4F6C3" w14:textId="7B1CA870" w:rsidR="00746DAE" w:rsidRPr="0018369D" w:rsidRDefault="00746DAE" w:rsidP="00934CBA">
      <w:pPr>
        <w:jc w:val="both"/>
        <w:rPr>
          <w:rFonts w:ascii="Calibri" w:hAnsi="Calibri" w:cs="Arial"/>
          <w:sz w:val="24"/>
          <w:szCs w:val="24"/>
        </w:rPr>
      </w:pPr>
      <w:r w:rsidRPr="0018369D">
        <w:rPr>
          <w:rFonts w:ascii="Calibri" w:hAnsi="Calibri" w:cs="Arial"/>
          <w:sz w:val="24"/>
          <w:szCs w:val="24"/>
        </w:rPr>
        <w:t>Tepelná izolace bude provedena z</w:t>
      </w:r>
      <w:r w:rsidR="00F273A1">
        <w:rPr>
          <w:rFonts w:ascii="Calibri" w:hAnsi="Calibri" w:cs="Arial"/>
          <w:sz w:val="24"/>
          <w:szCs w:val="24"/>
        </w:rPr>
        <w:t xml:space="preserve"> EPS </w:t>
      </w:r>
      <w:r w:rsidRPr="0018369D">
        <w:rPr>
          <w:rFonts w:ascii="Calibri" w:hAnsi="Calibri" w:cs="Arial"/>
          <w:sz w:val="24"/>
          <w:szCs w:val="24"/>
        </w:rPr>
        <w:t xml:space="preserve">polystyrenu. Desky musí být se zámkem nebo kladeny ve dvou vrstvách s překládáním spár. Poloha a uložení tepelné izolace </w:t>
      </w:r>
      <w:proofErr w:type="gramStart"/>
      <w:r w:rsidRPr="0018369D">
        <w:rPr>
          <w:rFonts w:ascii="Calibri" w:hAnsi="Calibri" w:cs="Arial"/>
          <w:sz w:val="24"/>
          <w:szCs w:val="24"/>
        </w:rPr>
        <w:t>viz</w:t>
      </w:r>
      <w:proofErr w:type="gramEnd"/>
      <w:r w:rsidRPr="0018369D">
        <w:rPr>
          <w:rFonts w:ascii="Calibri" w:hAnsi="Calibri" w:cs="Arial"/>
          <w:sz w:val="24"/>
          <w:szCs w:val="24"/>
        </w:rPr>
        <w:t xml:space="preserve"> jednotlivé skladby. </w:t>
      </w:r>
    </w:p>
    <w:p w14:paraId="050ED71A" w14:textId="77777777" w:rsidR="00746DAE" w:rsidRPr="007967D2" w:rsidRDefault="00746DAE" w:rsidP="007967D2">
      <w:pPr>
        <w:pStyle w:val="NORM0"/>
        <w:rPr>
          <w:b/>
        </w:rPr>
      </w:pPr>
      <w:bookmarkStart w:id="112" w:name="_Toc496121575"/>
      <w:bookmarkStart w:id="113" w:name="_Toc512788858"/>
      <w:bookmarkStart w:id="114" w:name="_Toc55204433"/>
      <w:bookmarkStart w:id="115" w:name="_Toc55206613"/>
      <w:bookmarkStart w:id="116" w:name="_Toc55207970"/>
      <w:r w:rsidRPr="007967D2">
        <w:rPr>
          <w:b/>
        </w:rPr>
        <w:t>Ukončení hydroizolace</w:t>
      </w:r>
      <w:bookmarkEnd w:id="112"/>
      <w:bookmarkEnd w:id="113"/>
      <w:bookmarkEnd w:id="114"/>
      <w:bookmarkEnd w:id="115"/>
      <w:bookmarkEnd w:id="116"/>
      <w:r w:rsidRPr="007967D2">
        <w:rPr>
          <w:b/>
        </w:rPr>
        <w:t xml:space="preserve"> </w:t>
      </w:r>
    </w:p>
    <w:p w14:paraId="255EB379" w14:textId="3155ADC1" w:rsidR="00746DAE" w:rsidRPr="0018369D" w:rsidRDefault="00746DAE" w:rsidP="00934CBA">
      <w:pPr>
        <w:jc w:val="both"/>
        <w:rPr>
          <w:rFonts w:ascii="Calibri" w:hAnsi="Calibri" w:cs="Arial"/>
          <w:sz w:val="24"/>
          <w:szCs w:val="24"/>
        </w:rPr>
      </w:pPr>
      <w:r w:rsidRPr="0018369D">
        <w:rPr>
          <w:rFonts w:ascii="Calibri" w:hAnsi="Calibri" w:cs="Arial"/>
          <w:sz w:val="24"/>
          <w:szCs w:val="24"/>
        </w:rPr>
        <w:t>Hydroizolace střešního pláště bude ukončena na svislých plochách atik a vnitřních stěn ve výšce min. 150 mm nad horní úrovní střechy, není-li uvedeno jinak. Hydroizolační souvrství bude vytaženo a ukotveno přímo na betonovou</w:t>
      </w:r>
      <w:r w:rsidR="005467C3">
        <w:rPr>
          <w:rFonts w:ascii="Calibri" w:hAnsi="Calibri" w:cs="Arial"/>
          <w:sz w:val="24"/>
          <w:szCs w:val="24"/>
        </w:rPr>
        <w:t xml:space="preserve"> či zděnou</w:t>
      </w:r>
      <w:r w:rsidRPr="0018369D">
        <w:rPr>
          <w:rFonts w:ascii="Calibri" w:hAnsi="Calibri" w:cs="Arial"/>
          <w:sz w:val="24"/>
          <w:szCs w:val="24"/>
        </w:rPr>
        <w:t xml:space="preserve"> konstrukci. </w:t>
      </w:r>
    </w:p>
    <w:p w14:paraId="55513DFE" w14:textId="77777777" w:rsidR="00746DAE" w:rsidRPr="007967D2" w:rsidRDefault="00746DAE" w:rsidP="007967D2">
      <w:pPr>
        <w:pStyle w:val="NORM0"/>
        <w:rPr>
          <w:b/>
        </w:rPr>
      </w:pPr>
      <w:bookmarkStart w:id="117" w:name="_Toc496121576"/>
      <w:bookmarkStart w:id="118" w:name="_Toc512788859"/>
      <w:bookmarkStart w:id="119" w:name="_Toc55204434"/>
      <w:bookmarkStart w:id="120" w:name="_Toc55206614"/>
      <w:bookmarkStart w:id="121" w:name="_Toc55207971"/>
      <w:r w:rsidRPr="007967D2">
        <w:rPr>
          <w:b/>
        </w:rPr>
        <w:t>Odvodnění</w:t>
      </w:r>
      <w:bookmarkEnd w:id="117"/>
      <w:bookmarkEnd w:id="118"/>
      <w:bookmarkEnd w:id="119"/>
      <w:bookmarkEnd w:id="120"/>
      <w:bookmarkEnd w:id="121"/>
    </w:p>
    <w:p w14:paraId="0EBCD862" w14:textId="67167353" w:rsidR="00746DAE" w:rsidRPr="00FC79BF" w:rsidRDefault="00746DAE" w:rsidP="00FC79BF">
      <w:pPr>
        <w:pStyle w:val="Zkladntext"/>
        <w:tabs>
          <w:tab w:val="right" w:pos="3119"/>
          <w:tab w:val="left" w:pos="3686"/>
          <w:tab w:val="right" w:pos="5670"/>
          <w:tab w:val="left" w:pos="6521"/>
          <w:tab w:val="left" w:pos="6946"/>
        </w:tabs>
        <w:rPr>
          <w:sz w:val="24"/>
          <w:szCs w:val="24"/>
        </w:rPr>
      </w:pPr>
      <w:r w:rsidRPr="00F273A1">
        <w:rPr>
          <w:sz w:val="24"/>
          <w:szCs w:val="24"/>
        </w:rPr>
        <w:t xml:space="preserve">Odvodnění střechy je řešeno klasickým gravitačním systémem vpustí a dále vnitřním vedením. Střecha bude opatřena systémovými bezpečnostními přepadovými trubkami. Balkony, terasy a lodžie jsou odvodněny </w:t>
      </w:r>
      <w:r w:rsidR="00F273A1" w:rsidRPr="00F273A1">
        <w:rPr>
          <w:sz w:val="24"/>
          <w:szCs w:val="24"/>
        </w:rPr>
        <w:t>v kontaktním zateplovacím systému. V místě vedení svodného potrubí bude otřeno tepelnou izolací s lepšími tepelně izolačními vlastnostmi.</w:t>
      </w:r>
    </w:p>
    <w:p w14:paraId="7791DEA9" w14:textId="755A25DE" w:rsidR="00F1277B" w:rsidRDefault="00746DAE" w:rsidP="007967D2">
      <w:pPr>
        <w:pStyle w:val="NORM0"/>
        <w:rPr>
          <w:b/>
        </w:rPr>
      </w:pPr>
      <w:r w:rsidRPr="008D579D">
        <w:rPr>
          <w:b/>
        </w:rPr>
        <w:lastRenderedPageBreak/>
        <w:t>Parter</w:t>
      </w:r>
    </w:p>
    <w:p w14:paraId="63532E5D" w14:textId="365AA04C" w:rsidR="00FC79BF" w:rsidRDefault="008D579D" w:rsidP="007967D2">
      <w:pPr>
        <w:pStyle w:val="NORM0"/>
      </w:pPr>
      <w:r>
        <w:t>Parter je podrobně</w:t>
      </w:r>
      <w:r w:rsidR="005467C3">
        <w:t>ji řeš</w:t>
      </w:r>
      <w:r>
        <w:t xml:space="preserve">en ve výkresech situací a dopravy. Obecně jsou pojížděné plochy řešeny žulovou dlažební kostkou z rozebrané původní zpevněné cesty na pozemku. Plochy </w:t>
      </w:r>
      <w:proofErr w:type="spellStart"/>
      <w:r>
        <w:t>pochozí</w:t>
      </w:r>
      <w:proofErr w:type="spellEnd"/>
      <w:r>
        <w:t xml:space="preserve"> – chodníky a přístup k objektu je navržen z drobnější dlažební žulové kostky.</w:t>
      </w:r>
    </w:p>
    <w:p w14:paraId="051770C4" w14:textId="658FA94A" w:rsidR="008D579D" w:rsidRPr="008D579D" w:rsidRDefault="008D579D" w:rsidP="007967D2">
      <w:pPr>
        <w:pStyle w:val="NORM0"/>
      </w:pPr>
      <w:r>
        <w:t>Finální povrchy parteru budou vybrány na základě vzorkování v součinnosti s architektem.</w:t>
      </w:r>
    </w:p>
    <w:p w14:paraId="1A61276E" w14:textId="3F7259F6" w:rsidR="00596201" w:rsidRPr="0018369D" w:rsidRDefault="00746DAE" w:rsidP="00934CBA">
      <w:pPr>
        <w:pStyle w:val="Nadpis4"/>
      </w:pPr>
      <w:r w:rsidRPr="0018369D">
        <w:t>Navazující profese</w:t>
      </w:r>
    </w:p>
    <w:p w14:paraId="244FD38B"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Oplechování atik</w:t>
      </w:r>
    </w:p>
    <w:p w14:paraId="25734F0B" w14:textId="77777777" w:rsidR="00746DAE" w:rsidRPr="0018369D" w:rsidRDefault="00746DAE" w:rsidP="00934CBA">
      <w:pPr>
        <w:jc w:val="both"/>
        <w:rPr>
          <w:rFonts w:ascii="Calibri" w:hAnsi="Calibri"/>
          <w:sz w:val="24"/>
          <w:szCs w:val="24"/>
        </w:rPr>
      </w:pPr>
      <w:r w:rsidRPr="0018369D">
        <w:rPr>
          <w:rFonts w:ascii="Calibri" w:hAnsi="Calibri"/>
          <w:sz w:val="24"/>
          <w:szCs w:val="24"/>
        </w:rPr>
        <w:t>Oplechování atik je popsáno v části – KLEMPÍŘSKÉ KONSTRUKCE</w:t>
      </w:r>
    </w:p>
    <w:p w14:paraId="53CBE8EA"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Úchyty pro horolezce</w:t>
      </w:r>
    </w:p>
    <w:p w14:paraId="044E108B" w14:textId="0138B55A" w:rsidR="00746DAE" w:rsidRPr="0018369D" w:rsidRDefault="00746DAE" w:rsidP="00F1277B">
      <w:pPr>
        <w:spacing w:before="60" w:after="60"/>
        <w:jc w:val="both"/>
        <w:rPr>
          <w:rFonts w:ascii="Calibri" w:hAnsi="Calibri"/>
          <w:sz w:val="24"/>
          <w:szCs w:val="24"/>
        </w:rPr>
      </w:pPr>
      <w:r w:rsidRPr="00F1277B">
        <w:rPr>
          <w:rFonts w:ascii="Calibri" w:hAnsi="Calibri"/>
          <w:sz w:val="24"/>
          <w:szCs w:val="24"/>
        </w:rPr>
        <w:t>V místě kotvení konzol pro horolezce bude hydroizolace vodotěsně natavena na tyto konzoly.</w:t>
      </w:r>
      <w:r w:rsidR="00F1277B">
        <w:rPr>
          <w:rFonts w:ascii="Calibri" w:hAnsi="Calibri"/>
          <w:sz w:val="24"/>
          <w:szCs w:val="24"/>
        </w:rPr>
        <w:t xml:space="preserve"> </w:t>
      </w:r>
      <w:r w:rsidRPr="00F1277B">
        <w:rPr>
          <w:rFonts w:ascii="Calibri" w:hAnsi="Calibri"/>
          <w:sz w:val="24"/>
          <w:szCs w:val="24"/>
        </w:rPr>
        <w:t>Konzoly pro horolezce jsou popsány v</w:t>
      </w:r>
      <w:r w:rsidR="002E4F14" w:rsidRPr="00F1277B">
        <w:rPr>
          <w:rFonts w:ascii="Calibri" w:hAnsi="Calibri"/>
          <w:sz w:val="24"/>
          <w:szCs w:val="24"/>
        </w:rPr>
        <w:t> </w:t>
      </w:r>
      <w:r w:rsidRPr="00F1277B">
        <w:rPr>
          <w:rFonts w:ascii="Calibri" w:hAnsi="Calibri"/>
          <w:sz w:val="24"/>
          <w:szCs w:val="24"/>
        </w:rPr>
        <w:t>část</w:t>
      </w:r>
      <w:r w:rsidR="002E4F14" w:rsidRPr="00F1277B">
        <w:rPr>
          <w:rFonts w:ascii="Calibri" w:hAnsi="Calibri"/>
          <w:sz w:val="24"/>
          <w:szCs w:val="24"/>
        </w:rPr>
        <w:t xml:space="preserve">i </w:t>
      </w:r>
      <w:r w:rsidRPr="00F1277B">
        <w:rPr>
          <w:rFonts w:ascii="Calibri" w:hAnsi="Calibri"/>
          <w:sz w:val="24"/>
          <w:szCs w:val="24"/>
        </w:rPr>
        <w:t>– ZÁMEČNICKÉ KONSTRUKCE</w:t>
      </w:r>
      <w:r w:rsidR="002E4F14" w:rsidRPr="00F1277B">
        <w:rPr>
          <w:rFonts w:ascii="Calibri" w:hAnsi="Calibri"/>
          <w:sz w:val="24"/>
          <w:szCs w:val="24"/>
        </w:rPr>
        <w:t>.</w:t>
      </w:r>
    </w:p>
    <w:p w14:paraId="654AE8B2"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Osazení zařízení na střeše</w:t>
      </w:r>
    </w:p>
    <w:p w14:paraId="05CDCF1B" w14:textId="04091CCC" w:rsidR="00746DAE" w:rsidRPr="0018369D" w:rsidRDefault="00746DAE" w:rsidP="00934CBA">
      <w:pPr>
        <w:jc w:val="both"/>
        <w:rPr>
          <w:rFonts w:ascii="Calibri" w:hAnsi="Calibri"/>
          <w:sz w:val="24"/>
          <w:szCs w:val="24"/>
        </w:rPr>
      </w:pPr>
      <w:r w:rsidRPr="0018369D">
        <w:rPr>
          <w:rFonts w:ascii="Calibri" w:hAnsi="Calibri"/>
          <w:sz w:val="24"/>
          <w:szCs w:val="24"/>
        </w:rPr>
        <w:t xml:space="preserve">Chladící jednotka a ventilátory budou osazeny na betonových základech s vnitřní </w:t>
      </w:r>
      <w:proofErr w:type="spellStart"/>
      <w:r w:rsidRPr="0018369D">
        <w:rPr>
          <w:rFonts w:ascii="Calibri" w:hAnsi="Calibri"/>
          <w:sz w:val="24"/>
          <w:szCs w:val="24"/>
        </w:rPr>
        <w:t>antivibrační</w:t>
      </w:r>
      <w:proofErr w:type="spellEnd"/>
      <w:r w:rsidRPr="0018369D">
        <w:rPr>
          <w:rFonts w:ascii="Calibri" w:hAnsi="Calibri"/>
          <w:sz w:val="24"/>
          <w:szCs w:val="24"/>
        </w:rPr>
        <w:t xml:space="preserve"> vložkou. Betonové základy budou uloženy na desky z extrudovaného polystyrenu přes ochrannou vrstvu netkané textilie. Základy budou opatřeny uzavíracím nátěrem proti vyplavování cementu. Vlastní zařízení je kotveno k základu přes </w:t>
      </w:r>
      <w:proofErr w:type="spellStart"/>
      <w:r w:rsidRPr="0018369D">
        <w:rPr>
          <w:rFonts w:ascii="Calibri" w:hAnsi="Calibri"/>
          <w:sz w:val="24"/>
          <w:szCs w:val="24"/>
        </w:rPr>
        <w:t>silentbloky</w:t>
      </w:r>
      <w:proofErr w:type="spellEnd"/>
      <w:r w:rsidRPr="0018369D">
        <w:rPr>
          <w:rFonts w:ascii="Calibri" w:hAnsi="Calibri"/>
          <w:sz w:val="24"/>
          <w:szCs w:val="24"/>
        </w:rPr>
        <w:t xml:space="preserve"> nebo jiné pružné uložení, které je součástí dodávky těchto zařízení.</w:t>
      </w:r>
    </w:p>
    <w:p w14:paraId="438EFB80"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Vedení rozvodů</w:t>
      </w:r>
    </w:p>
    <w:p w14:paraId="5F533C48" w14:textId="4D58003C" w:rsidR="00746DAE" w:rsidRPr="0018369D" w:rsidRDefault="00746DAE" w:rsidP="00934CBA">
      <w:pPr>
        <w:jc w:val="both"/>
        <w:rPr>
          <w:rFonts w:ascii="Calibri" w:hAnsi="Calibri"/>
          <w:sz w:val="24"/>
          <w:szCs w:val="24"/>
        </w:rPr>
      </w:pPr>
      <w:r w:rsidRPr="0018369D">
        <w:rPr>
          <w:rFonts w:ascii="Calibri" w:hAnsi="Calibri"/>
          <w:sz w:val="24"/>
          <w:szCs w:val="24"/>
        </w:rPr>
        <w:t xml:space="preserve">Podpůrné body technologie rozvodů budou osazeny na roznášecí betonové dlaždice uložené do vrstvy kačírku. </w:t>
      </w:r>
      <w:r w:rsidR="005467C3">
        <w:rPr>
          <w:rFonts w:ascii="Calibri" w:hAnsi="Calibri"/>
          <w:sz w:val="24"/>
          <w:szCs w:val="24"/>
        </w:rPr>
        <w:t xml:space="preserve"> Pod jednotkami vzduchotechniky a chlazení bude použita izolace s vyšší pevností v tlaku dle dokumentace.</w:t>
      </w:r>
    </w:p>
    <w:p w14:paraId="173C8DBF" w14:textId="77777777" w:rsidR="00746DAE" w:rsidRPr="0018369D" w:rsidRDefault="00746DAE" w:rsidP="00934CBA">
      <w:pPr>
        <w:pStyle w:val="Nadpis4"/>
        <w:keepNext/>
        <w:numPr>
          <w:ilvl w:val="0"/>
          <w:numId w:val="0"/>
        </w:numPr>
        <w:spacing w:before="240" w:beforeAutospacing="0"/>
        <w:contextualSpacing w:val="0"/>
        <w:rPr>
          <w:rFonts w:ascii="Calibri" w:hAnsi="Calibri"/>
        </w:rPr>
      </w:pPr>
      <w:r w:rsidRPr="0018369D">
        <w:rPr>
          <w:rFonts w:ascii="Calibri" w:hAnsi="Calibri"/>
        </w:rPr>
        <w:t>Prostupy rozvodů</w:t>
      </w:r>
    </w:p>
    <w:p w14:paraId="091687F8" w14:textId="77777777" w:rsidR="00746DAE" w:rsidRPr="0018369D" w:rsidRDefault="00746DAE" w:rsidP="00934CBA">
      <w:pPr>
        <w:jc w:val="both"/>
        <w:rPr>
          <w:rFonts w:ascii="Calibri" w:hAnsi="Calibri"/>
          <w:sz w:val="24"/>
          <w:szCs w:val="24"/>
        </w:rPr>
      </w:pPr>
      <w:r w:rsidRPr="0018369D">
        <w:rPr>
          <w:rFonts w:ascii="Calibri" w:hAnsi="Calibri"/>
          <w:sz w:val="24"/>
          <w:szCs w:val="24"/>
        </w:rPr>
        <w:t>Prostupy potrubí budou řádně akusticky utěsněny a hydroizolace bude přikotvena na prostupující potrubí tak aby umožňovala vzájemnou dilataci.</w:t>
      </w:r>
    </w:p>
    <w:p w14:paraId="406AF5AF" w14:textId="77777777" w:rsidR="00746DAE" w:rsidRPr="0018369D" w:rsidRDefault="00746DAE" w:rsidP="00934CBA">
      <w:pPr>
        <w:jc w:val="both"/>
        <w:rPr>
          <w:rFonts w:ascii="Calibri" w:hAnsi="Calibri"/>
          <w:sz w:val="24"/>
          <w:szCs w:val="24"/>
        </w:rPr>
      </w:pPr>
    </w:p>
    <w:p w14:paraId="4CA05F3C" w14:textId="30A14582" w:rsidR="00746DAE" w:rsidRPr="0018369D" w:rsidRDefault="00746DAE" w:rsidP="00934CBA">
      <w:pPr>
        <w:jc w:val="both"/>
        <w:rPr>
          <w:rFonts w:ascii="Calibri" w:hAnsi="Calibri"/>
          <w:sz w:val="24"/>
          <w:szCs w:val="24"/>
        </w:rPr>
      </w:pPr>
      <w:r w:rsidRPr="0018369D">
        <w:rPr>
          <w:rFonts w:ascii="Calibri" w:hAnsi="Calibri"/>
          <w:sz w:val="24"/>
          <w:szCs w:val="24"/>
        </w:rPr>
        <w:t>Pro prostup odvětrávacích potrubí střešním pláštěm budou použity systémové izolační límce dle dimenze prostupujícího potrubí.</w:t>
      </w:r>
    </w:p>
    <w:p w14:paraId="5EBEA721" w14:textId="77777777" w:rsidR="00746DAE" w:rsidRPr="0018369D" w:rsidRDefault="00746DAE" w:rsidP="00934CBA">
      <w:pPr>
        <w:pStyle w:val="Nadpis4"/>
      </w:pPr>
      <w:r w:rsidRPr="0018369D">
        <w:t xml:space="preserve">Plán údržby střech </w:t>
      </w:r>
    </w:p>
    <w:p w14:paraId="323CD4EB" w14:textId="77777777" w:rsidR="00596201" w:rsidRPr="0018369D" w:rsidRDefault="00596201" w:rsidP="00934CBA">
      <w:pPr>
        <w:autoSpaceDE w:val="0"/>
        <w:adjustRightInd w:val="0"/>
        <w:jc w:val="both"/>
        <w:rPr>
          <w:rFonts w:ascii="Calibri" w:hAnsi="Calibri" w:cs="Arial"/>
          <w:color w:val="000000"/>
          <w:sz w:val="24"/>
          <w:szCs w:val="24"/>
        </w:rPr>
      </w:pPr>
      <w:r w:rsidRPr="0018369D">
        <w:rPr>
          <w:rFonts w:ascii="Calibri" w:hAnsi="Calibri" w:cs="Arial"/>
          <w:color w:val="000000"/>
          <w:sz w:val="24"/>
          <w:szCs w:val="24"/>
        </w:rPr>
        <w:t xml:space="preserve">Po dokončení střech je nutné dodržovat jejich stanovenou koncepci. Střešním skladbám, které jsou </w:t>
      </w:r>
      <w:proofErr w:type="spellStart"/>
      <w:r w:rsidRPr="0018369D">
        <w:rPr>
          <w:rFonts w:ascii="Calibri" w:hAnsi="Calibri" w:cs="Arial"/>
          <w:color w:val="000000"/>
          <w:sz w:val="24"/>
          <w:szCs w:val="24"/>
        </w:rPr>
        <w:t>nepochozí</w:t>
      </w:r>
      <w:proofErr w:type="spellEnd"/>
      <w:r w:rsidRPr="0018369D">
        <w:rPr>
          <w:rFonts w:ascii="Calibri" w:hAnsi="Calibri" w:cs="Arial"/>
          <w:color w:val="000000"/>
          <w:sz w:val="24"/>
          <w:szCs w:val="24"/>
        </w:rPr>
        <w:t>, je přístup na střechu povolen pouze poučeným osobám konající její údržbu, popř. údržbu konstrukcí přístupných pouze ze střechy.</w:t>
      </w:r>
    </w:p>
    <w:p w14:paraId="62C0FCB5" w14:textId="77777777" w:rsidR="00596201" w:rsidRPr="0018369D" w:rsidRDefault="00596201" w:rsidP="00934CBA">
      <w:pPr>
        <w:pStyle w:val="Standard"/>
        <w:ind w:left="1800" w:hanging="1800"/>
        <w:jc w:val="both"/>
        <w:rPr>
          <w:rFonts w:ascii="Calibri" w:eastAsia="Times New Roman" w:hAnsi="Calibri"/>
        </w:rPr>
      </w:pPr>
    </w:p>
    <w:p w14:paraId="20AB9495" w14:textId="77777777" w:rsidR="00596201" w:rsidRPr="0018369D" w:rsidRDefault="00596201" w:rsidP="00934CBA">
      <w:pPr>
        <w:pStyle w:val="Standard"/>
        <w:ind w:left="1800" w:hanging="1800"/>
        <w:jc w:val="both"/>
        <w:rPr>
          <w:rFonts w:ascii="Calibri" w:eastAsia="Times New Roman" w:hAnsi="Calibri"/>
        </w:rPr>
      </w:pPr>
      <w:r w:rsidRPr="0018369D">
        <w:rPr>
          <w:rFonts w:ascii="Calibri" w:eastAsia="Times New Roman" w:hAnsi="Calibri"/>
        </w:rPr>
        <w:t>V průběhu užívání střech je nutné provádět následující úkony:</w:t>
      </w:r>
    </w:p>
    <w:p w14:paraId="716FD006" w14:textId="77777777" w:rsidR="00596201" w:rsidRPr="0018369D" w:rsidRDefault="00596201" w:rsidP="00934CBA">
      <w:pPr>
        <w:pStyle w:val="Standard"/>
        <w:ind w:left="1800" w:hanging="1800"/>
        <w:jc w:val="both"/>
        <w:rPr>
          <w:rFonts w:ascii="Calibri" w:eastAsia="Times New Roman" w:hAnsi="Calibri"/>
        </w:rPr>
      </w:pPr>
    </w:p>
    <w:p w14:paraId="698C6359" w14:textId="6F354A22" w:rsidR="00596201" w:rsidRPr="0018369D" w:rsidRDefault="00596201" w:rsidP="00934CBA">
      <w:pPr>
        <w:pStyle w:val="Standard"/>
        <w:ind w:left="1800" w:hanging="1800"/>
        <w:jc w:val="both"/>
        <w:rPr>
          <w:rFonts w:ascii="Calibri" w:eastAsia="Times New Roman" w:hAnsi="Calibri"/>
          <w:b/>
        </w:rPr>
      </w:pPr>
      <w:r w:rsidRPr="0018369D">
        <w:rPr>
          <w:rFonts w:ascii="Calibri" w:eastAsia="Times New Roman" w:hAnsi="Calibri"/>
          <w:b/>
        </w:rPr>
        <w:t>1x ročně:</w:t>
      </w:r>
    </w:p>
    <w:p w14:paraId="49CC4032"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Vizuální kontrola stavu povrchu hydroizolace v ploše.</w:t>
      </w:r>
    </w:p>
    <w:p w14:paraId="3BC7A976"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Vizuální kontrola okrajů hydroizolace ukončených na jiných konstrukcích, stav detailů, tmelení.</w:t>
      </w:r>
    </w:p>
    <w:p w14:paraId="75BCF1E6"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stavu oplechování včetně kotvení a nátěrů.</w:t>
      </w:r>
    </w:p>
    <w:p w14:paraId="6C99032E"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nadstřešních konstrukcí včetně nátěrů</w:t>
      </w:r>
    </w:p>
    <w:p w14:paraId="451BFB04"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lastRenderedPageBreak/>
        <w:t>Kontrola strojních zařízení, výplní otvorů, jejich funkce.</w:t>
      </w:r>
    </w:p>
    <w:p w14:paraId="5D79934E" w14:textId="77777777" w:rsidR="00596201" w:rsidRPr="0018369D" w:rsidRDefault="00596201" w:rsidP="00934CBA">
      <w:pPr>
        <w:pStyle w:val="Standard"/>
        <w:numPr>
          <w:ilvl w:val="0"/>
          <w:numId w:val="16"/>
        </w:numPr>
        <w:jc w:val="both"/>
        <w:rPr>
          <w:rFonts w:ascii="Calibri" w:eastAsia="Times New Roman" w:hAnsi="Calibri"/>
        </w:rPr>
      </w:pPr>
      <w:r w:rsidRPr="0018369D">
        <w:rPr>
          <w:rFonts w:ascii="Calibri" w:eastAsia="Times New Roman" w:hAnsi="Calibri"/>
        </w:rPr>
        <w:t>Kontrola propojení jímacího vedení bleskosvodu se všemi kovovými prvky na střeše</w:t>
      </w:r>
    </w:p>
    <w:p w14:paraId="1C1502C9" w14:textId="77777777" w:rsidR="00596201" w:rsidRPr="0018369D" w:rsidRDefault="00596201" w:rsidP="00934CBA">
      <w:pPr>
        <w:pStyle w:val="Standard"/>
        <w:ind w:left="960"/>
        <w:jc w:val="both"/>
        <w:rPr>
          <w:rFonts w:ascii="Calibri" w:eastAsia="Times New Roman" w:hAnsi="Calibri"/>
        </w:rPr>
      </w:pPr>
    </w:p>
    <w:p w14:paraId="6D189EA0" w14:textId="77777777" w:rsidR="00596201" w:rsidRPr="0018369D" w:rsidRDefault="00596201" w:rsidP="00934CBA">
      <w:pPr>
        <w:pStyle w:val="Standard"/>
        <w:jc w:val="both"/>
        <w:rPr>
          <w:rFonts w:ascii="Calibri" w:eastAsia="Times New Roman" w:hAnsi="Calibri"/>
          <w:b/>
        </w:rPr>
      </w:pPr>
      <w:r w:rsidRPr="0018369D">
        <w:rPr>
          <w:rFonts w:ascii="Calibri" w:eastAsia="Times New Roman" w:hAnsi="Calibri"/>
          <w:b/>
        </w:rPr>
        <w:t>2x ročně (obvykle na jaře a na podzim)</w:t>
      </w:r>
    </w:p>
    <w:p w14:paraId="648A5683" w14:textId="77777777" w:rsidR="00596201" w:rsidRPr="0018369D" w:rsidRDefault="00596201" w:rsidP="00934CBA">
      <w:pPr>
        <w:pStyle w:val="Standard"/>
        <w:numPr>
          <w:ilvl w:val="0"/>
          <w:numId w:val="15"/>
        </w:numPr>
        <w:ind w:left="993" w:hanging="709"/>
        <w:jc w:val="both"/>
        <w:rPr>
          <w:rFonts w:ascii="Calibri" w:eastAsia="Times New Roman" w:hAnsi="Calibri"/>
        </w:rPr>
      </w:pPr>
      <w:r w:rsidRPr="0018369D">
        <w:rPr>
          <w:rFonts w:ascii="Calibri" w:eastAsia="Times New Roman" w:hAnsi="Calibri"/>
        </w:rPr>
        <w:t>Kontrola průchodnosti odvodňovacích prvků (vtoků, žlabů)</w:t>
      </w:r>
    </w:p>
    <w:p w14:paraId="2A25B921" w14:textId="77777777" w:rsidR="00596201" w:rsidRPr="0018369D" w:rsidRDefault="00596201" w:rsidP="00934CBA">
      <w:pPr>
        <w:pStyle w:val="Standard"/>
        <w:numPr>
          <w:ilvl w:val="0"/>
          <w:numId w:val="15"/>
        </w:numPr>
        <w:ind w:left="993" w:hanging="709"/>
        <w:jc w:val="both"/>
        <w:rPr>
          <w:rFonts w:ascii="Calibri" w:eastAsia="Times New Roman" w:hAnsi="Calibri"/>
        </w:rPr>
      </w:pPr>
      <w:r w:rsidRPr="0018369D">
        <w:rPr>
          <w:rFonts w:ascii="Calibri" w:eastAsia="Times New Roman" w:hAnsi="Calibri"/>
        </w:rPr>
        <w:t>Kontrola obecné čistoty na střeše, přítomnost nežádoucích předmětů ohrožujících plynulé odvodnění, hydroizolační funkci, příp. další</w:t>
      </w:r>
    </w:p>
    <w:p w14:paraId="043C0327" w14:textId="77777777" w:rsidR="00596201" w:rsidRPr="0018369D" w:rsidRDefault="00596201" w:rsidP="00934CBA">
      <w:pPr>
        <w:pStyle w:val="Standard"/>
        <w:ind w:left="993"/>
        <w:jc w:val="both"/>
        <w:rPr>
          <w:rFonts w:ascii="Calibri" w:eastAsia="Times New Roman" w:hAnsi="Calibri"/>
        </w:rPr>
      </w:pPr>
    </w:p>
    <w:p w14:paraId="0D51B2AF" w14:textId="77777777" w:rsidR="00596201" w:rsidRPr="0018369D" w:rsidRDefault="00596201" w:rsidP="00934CBA">
      <w:pPr>
        <w:pStyle w:val="Standard"/>
        <w:jc w:val="both"/>
        <w:rPr>
          <w:rFonts w:ascii="Calibri" w:eastAsia="Times New Roman" w:hAnsi="Calibri"/>
          <w:b/>
        </w:rPr>
      </w:pPr>
      <w:r w:rsidRPr="0018369D">
        <w:rPr>
          <w:rFonts w:ascii="Calibri" w:eastAsia="Times New Roman" w:hAnsi="Calibri"/>
          <w:b/>
        </w:rPr>
        <w:t>častěji než dvakrát ročně</w:t>
      </w:r>
    </w:p>
    <w:p w14:paraId="124089F1" w14:textId="0AB96F10" w:rsidR="00596201" w:rsidRPr="0018369D" w:rsidRDefault="00596201" w:rsidP="002E4F14">
      <w:pPr>
        <w:pStyle w:val="Standard"/>
        <w:numPr>
          <w:ilvl w:val="0"/>
          <w:numId w:val="17"/>
        </w:numPr>
        <w:ind w:left="993" w:hanging="709"/>
        <w:jc w:val="both"/>
        <w:rPr>
          <w:rFonts w:ascii="Calibri" w:eastAsia="Times New Roman" w:hAnsi="Calibri"/>
        </w:rPr>
      </w:pPr>
      <w:r w:rsidRPr="0018369D">
        <w:rPr>
          <w:rFonts w:ascii="Calibri" w:eastAsia="Times New Roman" w:hAnsi="Calibri"/>
        </w:rPr>
        <w:t>v případě výskytu extrémních klimatických jevů (např. po silném větru, kroupách, úderu blesku apod.): Kontrola všech výše uvedených bodů</w:t>
      </w:r>
    </w:p>
    <w:p w14:paraId="50F89607" w14:textId="77777777" w:rsidR="00596201" w:rsidRPr="0018369D" w:rsidRDefault="00596201" w:rsidP="00934CBA">
      <w:pPr>
        <w:pStyle w:val="Standard"/>
        <w:jc w:val="both"/>
        <w:rPr>
          <w:rFonts w:ascii="Calibri" w:eastAsia="Times New Roman" w:hAnsi="Calibri"/>
        </w:rPr>
      </w:pPr>
    </w:p>
    <w:p w14:paraId="6BA05C36" w14:textId="77777777" w:rsidR="00596201" w:rsidRPr="0018369D" w:rsidRDefault="00596201" w:rsidP="00934CBA">
      <w:pPr>
        <w:pStyle w:val="Standard"/>
        <w:jc w:val="both"/>
        <w:rPr>
          <w:rFonts w:ascii="Calibri" w:eastAsia="Times New Roman" w:hAnsi="Calibri"/>
        </w:rPr>
      </w:pPr>
      <w:r w:rsidRPr="0018369D">
        <w:rPr>
          <w:rFonts w:ascii="Calibri" w:eastAsia="Times New Roman" w:hAnsi="Calibri"/>
        </w:rPr>
        <w:t>Předpokládaná životnost navržených hydroizolačních souvrství včetně detailů je 25 let. Míru degradace tmelů je třeba každoročně kontrolovat a v případě potřeby tmely obnovit, předpokládá se jednou za 5 let.</w:t>
      </w:r>
    </w:p>
    <w:p w14:paraId="01FE8360" w14:textId="77777777" w:rsidR="00596201" w:rsidRPr="0018369D" w:rsidRDefault="00596201" w:rsidP="00934CBA">
      <w:pPr>
        <w:pStyle w:val="Standard"/>
        <w:jc w:val="both"/>
        <w:rPr>
          <w:rFonts w:ascii="Calibri" w:eastAsia="Times New Roman" w:hAnsi="Calibri"/>
        </w:rPr>
      </w:pPr>
    </w:p>
    <w:p w14:paraId="1C02A1D0" w14:textId="77777777" w:rsidR="00596201" w:rsidRPr="0018369D" w:rsidRDefault="00596201" w:rsidP="00934CBA">
      <w:pPr>
        <w:pStyle w:val="Standard"/>
        <w:jc w:val="both"/>
        <w:rPr>
          <w:rFonts w:ascii="Calibri" w:eastAsia="Times New Roman" w:hAnsi="Calibri"/>
        </w:rPr>
      </w:pPr>
      <w:r w:rsidRPr="0018369D">
        <w:rPr>
          <w:rFonts w:ascii="Calibri" w:eastAsia="Times New Roman" w:hAnsi="Calibri"/>
        </w:rPr>
        <w:t>V případě, že dojde k jakémukoliv poškození částí konstrukce střechy, je nutné neprodleně zajistit opravu odbornou firmou, případně poučenou osobou.</w:t>
      </w:r>
    </w:p>
    <w:p w14:paraId="2E61AB0E" w14:textId="2FDA57E3" w:rsidR="00DD2AC5" w:rsidRPr="0018369D" w:rsidRDefault="00DD2AC5" w:rsidP="00934CBA">
      <w:pPr>
        <w:pStyle w:val="Nadpis3"/>
      </w:pPr>
      <w:bookmarkStart w:id="122" w:name="_Toc75940682"/>
      <w:r w:rsidRPr="0018369D">
        <w:t>Vnitřní příčky:</w:t>
      </w:r>
      <w:bookmarkEnd w:id="122"/>
    </w:p>
    <w:p w14:paraId="53C46495" w14:textId="7BE15FA2" w:rsidR="00BB3048" w:rsidRPr="0018369D" w:rsidRDefault="00DD2AC5" w:rsidP="00934CBA">
      <w:pPr>
        <w:pStyle w:val="Nadpis4"/>
        <w:numPr>
          <w:ilvl w:val="3"/>
          <w:numId w:val="19"/>
        </w:numPr>
      </w:pPr>
      <w:r w:rsidRPr="0018369D">
        <w:rPr>
          <w:b/>
        </w:rPr>
        <w:t xml:space="preserve"> </w:t>
      </w:r>
      <w:bookmarkStart w:id="123" w:name="_Toc512788914"/>
      <w:r w:rsidR="00BB3048" w:rsidRPr="0018369D">
        <w:t>Všeobecné požadavky</w:t>
      </w:r>
      <w:bookmarkEnd w:id="123"/>
    </w:p>
    <w:p w14:paraId="30537A8D" w14:textId="77777777" w:rsidR="00BB3048" w:rsidRPr="0018369D" w:rsidRDefault="00BB3048" w:rsidP="00934CBA">
      <w:pPr>
        <w:jc w:val="both"/>
        <w:rPr>
          <w:sz w:val="24"/>
          <w:szCs w:val="24"/>
        </w:rPr>
      </w:pPr>
      <w:r w:rsidRPr="0018369D">
        <w:rPr>
          <w:sz w:val="24"/>
          <w:szCs w:val="24"/>
        </w:rPr>
        <w:t xml:space="preserve">Předmětem díla a povinností zhotovitele je rovněž provedení veškerých kotevních a spojovacích prvků, zatmelení, těsnění, pomocných konstrukcí, stavebních </w:t>
      </w:r>
      <w:proofErr w:type="spellStart"/>
      <w:r w:rsidRPr="0018369D">
        <w:rPr>
          <w:sz w:val="24"/>
          <w:szCs w:val="24"/>
        </w:rPr>
        <w:t>přípomocí</w:t>
      </w:r>
      <w:proofErr w:type="spellEnd"/>
      <w:r w:rsidRPr="0018369D">
        <w:rPr>
          <w:sz w:val="24"/>
          <w:szCs w:val="24"/>
        </w:rPr>
        <w:t xml:space="preserve"> a ostatních prací přímo nespecifikovaných v těchto podkladech a projektové dokumentaci, ale nezbytných pro zhotovení a plnou funkčnost a požadovanou kvalitu díla.</w:t>
      </w:r>
    </w:p>
    <w:p w14:paraId="0D914592" w14:textId="77777777" w:rsidR="00BB3048" w:rsidRPr="0018369D" w:rsidRDefault="00BB3048" w:rsidP="00934CBA">
      <w:pPr>
        <w:ind w:firstLine="720"/>
        <w:jc w:val="both"/>
        <w:rPr>
          <w:sz w:val="24"/>
          <w:szCs w:val="24"/>
        </w:rPr>
      </w:pPr>
      <w:r w:rsidRPr="0018369D">
        <w:rPr>
          <w:sz w:val="24"/>
          <w:szCs w:val="24"/>
        </w:rPr>
        <w:t xml:space="preserve">Výrobci jednotlivých materiálů jsou v následující specifikaci uvedeni pouze jako referenční. Případná záměna za jiného výrobce je možná, dodržen musí být standard a jakost výrobku. </w:t>
      </w:r>
    </w:p>
    <w:p w14:paraId="1926BD6B" w14:textId="06E663E6" w:rsidR="00BB3048" w:rsidRPr="0018369D" w:rsidRDefault="00BB3048" w:rsidP="00934CBA">
      <w:pPr>
        <w:ind w:firstLine="720"/>
        <w:jc w:val="both"/>
        <w:rPr>
          <w:sz w:val="24"/>
          <w:szCs w:val="24"/>
        </w:rPr>
      </w:pPr>
      <w:r w:rsidRPr="0018369D">
        <w:rPr>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w:t>
      </w:r>
    </w:p>
    <w:p w14:paraId="7E3D815E" w14:textId="77777777" w:rsidR="00BB3048" w:rsidRPr="0018369D" w:rsidRDefault="00BB3048" w:rsidP="00934CBA">
      <w:pPr>
        <w:ind w:firstLine="709"/>
        <w:jc w:val="both"/>
        <w:rPr>
          <w:sz w:val="24"/>
          <w:szCs w:val="24"/>
        </w:rPr>
      </w:pPr>
      <w:r w:rsidRPr="0018369D">
        <w:rPr>
          <w:sz w:val="24"/>
          <w:szCs w:val="24"/>
        </w:rPr>
        <w:t xml:space="preserve">Podkladem pro ocenění, stavbu, technické řešení jednotlivých konstrukcí a objednávání materiálu je projekt jako celek, přičemž stačí, aby příslušné dodávky a práce byly zmíněny v některé z jeho částí. Uchazeč si je vědom, že je jeho povinností doplnit v případě nutnosti tuto specifikaci tak, aby jeho nabídka oceňovala všechny dodávky a práce v projektu předepsané. </w:t>
      </w:r>
    </w:p>
    <w:p w14:paraId="1898E8A4" w14:textId="77777777" w:rsidR="00BB3048" w:rsidRPr="0018369D" w:rsidRDefault="00BB3048" w:rsidP="00934CBA">
      <w:pPr>
        <w:ind w:firstLine="709"/>
        <w:jc w:val="both"/>
        <w:rPr>
          <w:sz w:val="24"/>
          <w:szCs w:val="24"/>
        </w:rPr>
      </w:pPr>
      <w:r w:rsidRPr="0018369D">
        <w:rPr>
          <w:sz w:val="24"/>
          <w:szCs w:val="24"/>
        </w:rPr>
        <w:t>Dodavatel vyhotoví těsně před kolaudací dokumentaci skutečného provedení a do této dokumentace zapracuje skutečný realizovaný stav objektu a technologií, tedy všechny změny oproti prováděcí dokumentaci, včetně výkazů výměr.</w:t>
      </w:r>
    </w:p>
    <w:p w14:paraId="3D2187DC" w14:textId="77777777" w:rsidR="00BB3048" w:rsidRPr="0018369D" w:rsidRDefault="00BB3048" w:rsidP="00934CBA">
      <w:pPr>
        <w:pStyle w:val="Nadpis4"/>
      </w:pPr>
      <w:bookmarkStart w:id="124" w:name="_Toc114368581"/>
      <w:bookmarkStart w:id="125" w:name="_Toc512788915"/>
      <w:r w:rsidRPr="0018369D">
        <w:t>Technický popis</w:t>
      </w:r>
      <w:bookmarkEnd w:id="124"/>
      <w:bookmarkEnd w:id="125"/>
    </w:p>
    <w:p w14:paraId="4A65EA2C" w14:textId="77777777" w:rsidR="00BB3048" w:rsidRPr="0018369D" w:rsidRDefault="00BB3048" w:rsidP="00595BBC">
      <w:pPr>
        <w:pStyle w:val="NORM0"/>
      </w:pPr>
      <w:bookmarkStart w:id="126" w:name="_Toc114368582"/>
      <w:bookmarkStart w:id="127" w:name="_Toc512788916"/>
      <w:bookmarkStart w:id="128" w:name="_Toc55204436"/>
      <w:bookmarkStart w:id="129" w:name="_Toc55206616"/>
      <w:bookmarkStart w:id="130" w:name="_Toc55207973"/>
      <w:r w:rsidRPr="0018369D">
        <w:t>Základní rozdělení</w:t>
      </w:r>
      <w:bookmarkEnd w:id="126"/>
      <w:bookmarkEnd w:id="127"/>
      <w:bookmarkEnd w:id="128"/>
      <w:bookmarkEnd w:id="129"/>
      <w:bookmarkEnd w:id="130"/>
    </w:p>
    <w:p w14:paraId="42D57F5D" w14:textId="10F99ECC" w:rsidR="00BB3048" w:rsidRPr="0018369D" w:rsidRDefault="00BB3048" w:rsidP="00934CBA">
      <w:pPr>
        <w:tabs>
          <w:tab w:val="left" w:pos="993"/>
        </w:tabs>
        <w:jc w:val="both"/>
        <w:rPr>
          <w:bCs/>
          <w:sz w:val="24"/>
          <w:szCs w:val="24"/>
        </w:rPr>
      </w:pPr>
      <w:r w:rsidRPr="0018369D">
        <w:rPr>
          <w:bCs/>
          <w:sz w:val="24"/>
          <w:szCs w:val="24"/>
        </w:rPr>
        <w:t>V objektu budou zděné konstrukce použity na nenosné dělící příčky, nenosné požárně dě</w:t>
      </w:r>
      <w:r w:rsidR="00F124DF">
        <w:rPr>
          <w:bCs/>
          <w:sz w:val="24"/>
          <w:szCs w:val="24"/>
        </w:rPr>
        <w:t>lící příčky instalačních šachet, nosné mezi bytové stěny a nosné obvodové konstrukce.</w:t>
      </w:r>
    </w:p>
    <w:p w14:paraId="1383E369" w14:textId="008E84FA" w:rsidR="00BB3048" w:rsidRPr="0018369D" w:rsidRDefault="00BB3048" w:rsidP="00934CBA">
      <w:pPr>
        <w:tabs>
          <w:tab w:val="left" w:pos="993"/>
        </w:tabs>
        <w:jc w:val="both"/>
        <w:rPr>
          <w:sz w:val="24"/>
          <w:szCs w:val="24"/>
        </w:rPr>
      </w:pPr>
      <w:r w:rsidRPr="0018369D">
        <w:rPr>
          <w:sz w:val="24"/>
          <w:szCs w:val="24"/>
        </w:rPr>
        <w:lastRenderedPageBreak/>
        <w:t>V objektu budou zděné konstrukce proved</w:t>
      </w:r>
      <w:r w:rsidR="00193B40" w:rsidRPr="0018369D">
        <w:rPr>
          <w:sz w:val="24"/>
          <w:szCs w:val="24"/>
        </w:rPr>
        <w:t>eny z</w:t>
      </w:r>
      <w:r w:rsidRPr="0018369D">
        <w:rPr>
          <w:sz w:val="24"/>
          <w:szCs w:val="24"/>
        </w:rPr>
        <w:t xml:space="preserve"> keramických tvárnic. Zdivo je navrhováno jako nenosné</w:t>
      </w:r>
      <w:r w:rsidR="00F124DF">
        <w:rPr>
          <w:sz w:val="24"/>
          <w:szCs w:val="24"/>
        </w:rPr>
        <w:t xml:space="preserve"> do </w:t>
      </w:r>
      <w:proofErr w:type="spellStart"/>
      <w:r w:rsidR="00F124DF">
        <w:rPr>
          <w:sz w:val="24"/>
          <w:szCs w:val="24"/>
        </w:rPr>
        <w:t>tl</w:t>
      </w:r>
      <w:proofErr w:type="spellEnd"/>
      <w:r w:rsidR="00F124DF">
        <w:rPr>
          <w:sz w:val="24"/>
          <w:szCs w:val="24"/>
        </w:rPr>
        <w:t>. 140 a jako nosné v </w:t>
      </w:r>
      <w:proofErr w:type="spellStart"/>
      <w:r w:rsidR="00F124DF">
        <w:rPr>
          <w:sz w:val="24"/>
          <w:szCs w:val="24"/>
        </w:rPr>
        <w:t>tl</w:t>
      </w:r>
      <w:proofErr w:type="spellEnd"/>
      <w:r w:rsidR="00F124DF">
        <w:rPr>
          <w:sz w:val="24"/>
          <w:szCs w:val="24"/>
        </w:rPr>
        <w:t>. 250 mm</w:t>
      </w:r>
      <w:r w:rsidRPr="0018369D">
        <w:rPr>
          <w:sz w:val="24"/>
          <w:szCs w:val="24"/>
        </w:rPr>
        <w:t>. Pokud není uvedeno jinak</w:t>
      </w:r>
      <w:r w:rsidR="002E4F14">
        <w:rPr>
          <w:sz w:val="24"/>
          <w:szCs w:val="24"/>
        </w:rPr>
        <w:t>,</w:t>
      </w:r>
      <w:r w:rsidRPr="0018369D">
        <w:rPr>
          <w:sz w:val="24"/>
          <w:szCs w:val="24"/>
        </w:rPr>
        <w:t xml:space="preserve"> jsou příčky kotveny na svých svislých okrajích a příčka je uvažována jako prostě uložená deska na dolním a svislých okrajích, horní okraj desky je volný, dotěsněn minerální vatou a pružným tmelem, v případě požární odolnosti – požárně odolným dle požadavků zprávy PO. </w:t>
      </w:r>
    </w:p>
    <w:p w14:paraId="3DA695F3" w14:textId="77777777" w:rsidR="00BB3048" w:rsidRPr="0018369D" w:rsidRDefault="00BB3048" w:rsidP="00934CBA">
      <w:pPr>
        <w:tabs>
          <w:tab w:val="left" w:pos="993"/>
        </w:tabs>
        <w:jc w:val="both"/>
        <w:rPr>
          <w:sz w:val="24"/>
          <w:szCs w:val="24"/>
        </w:rPr>
      </w:pPr>
      <w:r w:rsidRPr="0018369D">
        <w:rPr>
          <w:sz w:val="24"/>
          <w:szCs w:val="24"/>
        </w:rPr>
        <w:t xml:space="preserve">Ve stavebních výkresech jsou svislé konstrukce kotovaný na čistý rozměr neomítnutého zdiva. </w:t>
      </w:r>
    </w:p>
    <w:p w14:paraId="094F8724" w14:textId="77777777" w:rsidR="00F124DF" w:rsidRDefault="00BB3048" w:rsidP="00934CBA">
      <w:pPr>
        <w:tabs>
          <w:tab w:val="left" w:pos="993"/>
        </w:tabs>
        <w:jc w:val="both"/>
        <w:rPr>
          <w:sz w:val="24"/>
          <w:szCs w:val="24"/>
        </w:rPr>
      </w:pPr>
      <w:r w:rsidRPr="0018369D">
        <w:rPr>
          <w:sz w:val="24"/>
          <w:szCs w:val="24"/>
        </w:rPr>
        <w:t>V objektu je použito</w:t>
      </w:r>
      <w:r w:rsidR="00F374F6">
        <w:rPr>
          <w:sz w:val="24"/>
          <w:szCs w:val="24"/>
        </w:rPr>
        <w:t xml:space="preserve"> keramického</w:t>
      </w:r>
      <w:r w:rsidRPr="0018369D">
        <w:rPr>
          <w:sz w:val="24"/>
          <w:szCs w:val="24"/>
        </w:rPr>
        <w:t xml:space="preserve"> zdiva</w:t>
      </w:r>
      <w:r w:rsidR="00F124DF">
        <w:rPr>
          <w:sz w:val="24"/>
          <w:szCs w:val="24"/>
        </w:rPr>
        <w:t>:</w:t>
      </w:r>
    </w:p>
    <w:p w14:paraId="780B2404" w14:textId="250CE234" w:rsidR="00BB3048" w:rsidRDefault="00BB3048" w:rsidP="00F124DF">
      <w:pPr>
        <w:pStyle w:val="Odstavecseseznamem"/>
        <w:numPr>
          <w:ilvl w:val="0"/>
          <w:numId w:val="17"/>
        </w:numPr>
        <w:tabs>
          <w:tab w:val="left" w:pos="993"/>
        </w:tabs>
        <w:rPr>
          <w:sz w:val="24"/>
          <w:szCs w:val="24"/>
        </w:rPr>
      </w:pPr>
      <w:proofErr w:type="spellStart"/>
      <w:r w:rsidRPr="00F124DF">
        <w:rPr>
          <w:sz w:val="24"/>
          <w:szCs w:val="24"/>
        </w:rPr>
        <w:t>tl</w:t>
      </w:r>
      <w:proofErr w:type="spellEnd"/>
      <w:r w:rsidRPr="00F124DF">
        <w:rPr>
          <w:sz w:val="24"/>
          <w:szCs w:val="24"/>
        </w:rPr>
        <w:t>.</w:t>
      </w:r>
      <w:r w:rsidR="002E4F14" w:rsidRPr="00F124DF">
        <w:rPr>
          <w:sz w:val="24"/>
          <w:szCs w:val="24"/>
        </w:rPr>
        <w:t xml:space="preserve"> </w:t>
      </w:r>
      <w:r w:rsidRPr="00F124DF">
        <w:rPr>
          <w:sz w:val="24"/>
          <w:szCs w:val="24"/>
        </w:rPr>
        <w:t xml:space="preserve">140 </w:t>
      </w:r>
      <w:proofErr w:type="gramStart"/>
      <w:r w:rsidRPr="00F124DF">
        <w:rPr>
          <w:sz w:val="24"/>
          <w:szCs w:val="24"/>
        </w:rPr>
        <w:t xml:space="preserve">mm </w:t>
      </w:r>
      <w:r w:rsidR="00F374F6" w:rsidRPr="00F124DF">
        <w:rPr>
          <w:sz w:val="24"/>
          <w:szCs w:val="24"/>
        </w:rPr>
        <w:t xml:space="preserve"> v pevnosti</w:t>
      </w:r>
      <w:proofErr w:type="gramEnd"/>
      <w:r w:rsidR="00F374F6" w:rsidRPr="00F124DF">
        <w:rPr>
          <w:sz w:val="24"/>
          <w:szCs w:val="24"/>
        </w:rPr>
        <w:t xml:space="preserve"> P8, P10 </w:t>
      </w:r>
      <w:r w:rsidR="008E0DB4" w:rsidRPr="00F124DF">
        <w:rPr>
          <w:sz w:val="24"/>
          <w:szCs w:val="24"/>
        </w:rPr>
        <w:t>s označením ST14.</w:t>
      </w:r>
    </w:p>
    <w:p w14:paraId="6CD8F94E" w14:textId="2672A3A8" w:rsidR="00F124DF" w:rsidRPr="00F124DF" w:rsidRDefault="00F124DF" w:rsidP="00F124DF">
      <w:pPr>
        <w:pStyle w:val="Odstavecseseznamem"/>
        <w:numPr>
          <w:ilvl w:val="0"/>
          <w:numId w:val="17"/>
        </w:numPr>
        <w:tabs>
          <w:tab w:val="left" w:pos="993"/>
        </w:tabs>
        <w:rPr>
          <w:sz w:val="24"/>
          <w:szCs w:val="24"/>
        </w:rPr>
      </w:pPr>
      <w:proofErr w:type="spellStart"/>
      <w:r w:rsidRPr="00F124DF">
        <w:rPr>
          <w:sz w:val="24"/>
          <w:szCs w:val="24"/>
        </w:rPr>
        <w:t>tl</w:t>
      </w:r>
      <w:proofErr w:type="spellEnd"/>
      <w:r w:rsidRPr="00F124DF">
        <w:rPr>
          <w:sz w:val="24"/>
          <w:szCs w:val="24"/>
        </w:rPr>
        <w:t xml:space="preserve">. </w:t>
      </w:r>
      <w:r>
        <w:rPr>
          <w:sz w:val="24"/>
          <w:szCs w:val="24"/>
        </w:rPr>
        <w:t>25</w:t>
      </w:r>
      <w:r w:rsidRPr="00F124DF">
        <w:rPr>
          <w:sz w:val="24"/>
          <w:szCs w:val="24"/>
        </w:rPr>
        <w:t xml:space="preserve">0 </w:t>
      </w:r>
      <w:proofErr w:type="gramStart"/>
      <w:r w:rsidRPr="00F124DF">
        <w:rPr>
          <w:sz w:val="24"/>
          <w:szCs w:val="24"/>
        </w:rPr>
        <w:t>mm  v pevnosti</w:t>
      </w:r>
      <w:proofErr w:type="gramEnd"/>
      <w:r w:rsidRPr="00F124DF">
        <w:rPr>
          <w:sz w:val="24"/>
          <w:szCs w:val="24"/>
        </w:rPr>
        <w:t xml:space="preserve"> P8, P10 s</w:t>
      </w:r>
      <w:r>
        <w:rPr>
          <w:sz w:val="24"/>
          <w:szCs w:val="24"/>
        </w:rPr>
        <w:t> </w:t>
      </w:r>
      <w:r w:rsidRPr="00F124DF">
        <w:rPr>
          <w:sz w:val="24"/>
          <w:szCs w:val="24"/>
        </w:rPr>
        <w:t>označením</w:t>
      </w:r>
      <w:r>
        <w:rPr>
          <w:sz w:val="24"/>
          <w:szCs w:val="24"/>
        </w:rPr>
        <w:t xml:space="preserve"> ST13,</w:t>
      </w:r>
      <w:r w:rsidRPr="00F124DF">
        <w:rPr>
          <w:sz w:val="24"/>
          <w:szCs w:val="24"/>
        </w:rPr>
        <w:t xml:space="preserve"> ST</w:t>
      </w:r>
      <w:r>
        <w:rPr>
          <w:sz w:val="24"/>
          <w:szCs w:val="24"/>
        </w:rPr>
        <w:t>01</w:t>
      </w:r>
      <w:r w:rsidRPr="00F124DF">
        <w:rPr>
          <w:sz w:val="24"/>
          <w:szCs w:val="24"/>
        </w:rPr>
        <w:t>.</w:t>
      </w:r>
    </w:p>
    <w:p w14:paraId="003AA308" w14:textId="77777777" w:rsidR="00193B40" w:rsidRPr="0018369D" w:rsidRDefault="00193B40" w:rsidP="00934CBA">
      <w:pPr>
        <w:tabs>
          <w:tab w:val="left" w:pos="993"/>
        </w:tabs>
        <w:jc w:val="both"/>
        <w:rPr>
          <w:sz w:val="24"/>
          <w:szCs w:val="24"/>
        </w:rPr>
      </w:pPr>
    </w:p>
    <w:p w14:paraId="4CBAF3F6" w14:textId="4AC332DD" w:rsidR="008E0DB4" w:rsidRPr="0018369D" w:rsidRDefault="008E0DB4" w:rsidP="00595BBC">
      <w:pPr>
        <w:pStyle w:val="NORM0"/>
      </w:pPr>
      <w:r w:rsidRPr="0018369D">
        <w:t>Provedení otvorů</w:t>
      </w:r>
    </w:p>
    <w:p w14:paraId="2CA33F55" w14:textId="214BE8F9" w:rsidR="008E0DB4" w:rsidRPr="0018369D" w:rsidRDefault="008E0DB4" w:rsidP="00934CBA">
      <w:pPr>
        <w:pStyle w:val="Zkladntext"/>
        <w:tabs>
          <w:tab w:val="left" w:pos="993"/>
        </w:tabs>
        <w:rPr>
          <w:bCs/>
          <w:sz w:val="24"/>
          <w:szCs w:val="24"/>
        </w:rPr>
      </w:pPr>
      <w:r w:rsidRPr="0018369D">
        <w:rPr>
          <w:rFonts w:cs="Times New Roman"/>
          <w:sz w:val="24"/>
          <w:szCs w:val="24"/>
        </w:rPr>
        <w:t xml:space="preserve">Nad otvory pro dveře ve vyzdívkách budou použity systémové překlady. Překlady budou provedeny včetně tlakových zón dle požadavků výrobce. Tlakovou zónou se myslí několik (dle výrobce) vrstev tvárnic nad překladem, které musí být </w:t>
      </w:r>
      <w:proofErr w:type="spellStart"/>
      <w:r w:rsidRPr="0018369D">
        <w:rPr>
          <w:rFonts w:cs="Times New Roman"/>
          <w:sz w:val="24"/>
          <w:szCs w:val="24"/>
        </w:rPr>
        <w:t>promaltovány</w:t>
      </w:r>
      <w:proofErr w:type="spellEnd"/>
      <w:r w:rsidRPr="0018369D">
        <w:rPr>
          <w:rFonts w:cs="Times New Roman"/>
          <w:sz w:val="24"/>
          <w:szCs w:val="24"/>
        </w:rPr>
        <w:t xml:space="preserve"> ve styčných i ložných spárách. Délky překladů jsou navrženy dle požadavků výrobce na minimální délku </w:t>
      </w:r>
      <w:bookmarkStart w:id="131" w:name="_Toc114368585"/>
      <w:r w:rsidRPr="0018369D">
        <w:rPr>
          <w:rFonts w:cs="Times New Roman"/>
          <w:sz w:val="24"/>
          <w:szCs w:val="24"/>
        </w:rPr>
        <w:t xml:space="preserve">uložení. </w:t>
      </w:r>
      <w:r w:rsidRPr="0018369D">
        <w:rPr>
          <w:sz w:val="24"/>
          <w:szCs w:val="24"/>
        </w:rPr>
        <w:t>Součástí každého stavebního výkresu</w:t>
      </w:r>
      <w:r w:rsidR="00F374F6">
        <w:rPr>
          <w:sz w:val="24"/>
          <w:szCs w:val="24"/>
        </w:rPr>
        <w:t xml:space="preserve"> půdorysu</w:t>
      </w:r>
      <w:r w:rsidRPr="0018369D">
        <w:rPr>
          <w:sz w:val="24"/>
          <w:szCs w:val="24"/>
        </w:rPr>
        <w:t xml:space="preserve"> je i tabulka překladů.</w:t>
      </w:r>
    </w:p>
    <w:bookmarkEnd w:id="131"/>
    <w:p w14:paraId="2AB9AB32" w14:textId="34378024" w:rsidR="00DD2AC5" w:rsidRPr="0018369D" w:rsidRDefault="008E0DB4" w:rsidP="00934CBA">
      <w:pPr>
        <w:tabs>
          <w:tab w:val="left" w:pos="993"/>
        </w:tabs>
        <w:jc w:val="both"/>
        <w:rPr>
          <w:bCs/>
          <w:sz w:val="24"/>
          <w:szCs w:val="24"/>
        </w:rPr>
      </w:pPr>
      <w:r w:rsidRPr="0018369D">
        <w:rPr>
          <w:bCs/>
          <w:sz w:val="24"/>
          <w:szCs w:val="24"/>
        </w:rPr>
        <w:t>Nad otvory pro prostupy instalací, revizními otvory budou provedeny pouze vhodným převázáním zdiva.</w:t>
      </w:r>
    </w:p>
    <w:p w14:paraId="1C40CFC4" w14:textId="3FD3FB0B" w:rsidR="008E0DB4" w:rsidRDefault="008E0DB4" w:rsidP="00934CBA">
      <w:pPr>
        <w:tabs>
          <w:tab w:val="left" w:pos="993"/>
        </w:tabs>
        <w:jc w:val="both"/>
        <w:rPr>
          <w:bCs/>
          <w:sz w:val="24"/>
          <w:szCs w:val="24"/>
        </w:rPr>
      </w:pPr>
      <w:r w:rsidRPr="0018369D">
        <w:rPr>
          <w:bCs/>
          <w:sz w:val="24"/>
          <w:szCs w:val="24"/>
        </w:rPr>
        <w:t xml:space="preserve">Zdivo je navrženo jako omítané. Vnitřní </w:t>
      </w:r>
      <w:r w:rsidR="00F124DF">
        <w:rPr>
          <w:bCs/>
          <w:sz w:val="24"/>
          <w:szCs w:val="24"/>
        </w:rPr>
        <w:t>strany</w:t>
      </w:r>
      <w:r w:rsidRPr="0018369D">
        <w:rPr>
          <w:bCs/>
          <w:sz w:val="24"/>
          <w:szCs w:val="24"/>
        </w:rPr>
        <w:t xml:space="preserve"> instalačních šachet jsou navrženy jako neomítané.</w:t>
      </w:r>
    </w:p>
    <w:p w14:paraId="78355811" w14:textId="4E7E5C86" w:rsidR="00F374F6" w:rsidRPr="0018369D" w:rsidRDefault="00F374F6" w:rsidP="00934CBA">
      <w:pPr>
        <w:tabs>
          <w:tab w:val="left" w:pos="993"/>
        </w:tabs>
        <w:jc w:val="both"/>
        <w:rPr>
          <w:bCs/>
          <w:sz w:val="24"/>
          <w:szCs w:val="24"/>
        </w:rPr>
      </w:pPr>
      <w:r>
        <w:rPr>
          <w:bCs/>
          <w:sz w:val="24"/>
          <w:szCs w:val="24"/>
        </w:rPr>
        <w:t xml:space="preserve"> Drážky ve zdivu nesmí oslabit akustické a požární vlastnos</w:t>
      </w:r>
      <w:r w:rsidR="00F124DF">
        <w:rPr>
          <w:bCs/>
          <w:sz w:val="24"/>
          <w:szCs w:val="24"/>
        </w:rPr>
        <w:t>ti stěny a to především ve stěná</w:t>
      </w:r>
      <w:r>
        <w:rPr>
          <w:bCs/>
          <w:sz w:val="24"/>
          <w:szCs w:val="24"/>
        </w:rPr>
        <w:t>ch u instalačních šachet.</w:t>
      </w:r>
    </w:p>
    <w:p w14:paraId="573E4178" w14:textId="75658E3F" w:rsidR="008E0DB4" w:rsidRPr="0018369D" w:rsidRDefault="008E0DB4" w:rsidP="00934CBA">
      <w:pPr>
        <w:pStyle w:val="Nadpis4"/>
      </w:pPr>
      <w:bookmarkStart w:id="132" w:name="_Toc512788921"/>
      <w:r w:rsidRPr="0018369D">
        <w:t>Provádění zdiva</w:t>
      </w:r>
      <w:bookmarkEnd w:id="132"/>
    </w:p>
    <w:p w14:paraId="0A626C5E" w14:textId="77777777" w:rsidR="008E0DB4" w:rsidRPr="0018369D" w:rsidRDefault="008E0DB4" w:rsidP="00595BBC">
      <w:pPr>
        <w:pStyle w:val="NORM0"/>
      </w:pPr>
      <w:bookmarkStart w:id="133" w:name="_Toc512788922"/>
      <w:bookmarkStart w:id="134" w:name="_Toc55204437"/>
      <w:bookmarkStart w:id="135" w:name="_Toc55206617"/>
      <w:bookmarkStart w:id="136" w:name="_Toc55207974"/>
      <w:r w:rsidRPr="0018369D">
        <w:t>Obecné požadavky</w:t>
      </w:r>
      <w:bookmarkEnd w:id="133"/>
      <w:bookmarkEnd w:id="134"/>
      <w:bookmarkEnd w:id="135"/>
      <w:bookmarkEnd w:id="136"/>
    </w:p>
    <w:p w14:paraId="5325D7E2"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 xml:space="preserve">Při provádění zdiva je doporučeno dodržovat zásady ČSN EN 1996-1-1 +A1 (731101) Aktuální vydání, </w:t>
      </w:r>
      <w:proofErr w:type="spellStart"/>
      <w:r w:rsidRPr="0018369D">
        <w:rPr>
          <w:rFonts w:asciiTheme="minorHAnsi" w:hAnsiTheme="minorHAnsi" w:cstheme="minorHAnsi"/>
          <w:sz w:val="24"/>
        </w:rPr>
        <w:t>Eurokód</w:t>
      </w:r>
      <w:proofErr w:type="spellEnd"/>
      <w:r w:rsidRPr="0018369D">
        <w:rPr>
          <w:rFonts w:asciiTheme="minorHAnsi" w:hAnsiTheme="minorHAnsi" w:cstheme="minorHAnsi"/>
          <w:sz w:val="24"/>
        </w:rPr>
        <w:t xml:space="preserve"> 6: Navrhování zděných konstrukcí – Část 1-1: Obecná pravidla pro vyztužené a nevyztužené zděné konstrukce. </w:t>
      </w:r>
    </w:p>
    <w:p w14:paraId="6DD7CF57" w14:textId="77777777" w:rsidR="008E0DB4" w:rsidRPr="0018369D" w:rsidRDefault="008E0DB4" w:rsidP="00934CBA">
      <w:pPr>
        <w:jc w:val="both"/>
        <w:rPr>
          <w:rFonts w:cstheme="minorHAnsi"/>
          <w:sz w:val="24"/>
          <w:szCs w:val="24"/>
          <w:u w:val="single"/>
        </w:rPr>
      </w:pPr>
    </w:p>
    <w:p w14:paraId="0B3A3F6F"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Zdivo do výšky 3 m</w:t>
      </w:r>
    </w:p>
    <w:p w14:paraId="54A03E7E" w14:textId="60B05DF7" w:rsidR="008E0DB4" w:rsidRPr="0018369D" w:rsidRDefault="008E0DB4" w:rsidP="00934CBA">
      <w:pPr>
        <w:numPr>
          <w:ilvl w:val="0"/>
          <w:numId w:val="11"/>
        </w:numPr>
        <w:jc w:val="both"/>
        <w:rPr>
          <w:rFonts w:cstheme="minorHAnsi"/>
          <w:sz w:val="24"/>
          <w:szCs w:val="24"/>
        </w:rPr>
      </w:pPr>
      <w:r w:rsidRPr="0018369D">
        <w:rPr>
          <w:rFonts w:cstheme="minorHAnsi"/>
          <w:sz w:val="24"/>
          <w:szCs w:val="24"/>
        </w:rPr>
        <w:t xml:space="preserve">kotvit v každé třetí ložné spáře </w:t>
      </w:r>
    </w:p>
    <w:p w14:paraId="228A5851" w14:textId="77777777" w:rsidR="008E0DB4" w:rsidRPr="0018369D" w:rsidRDefault="008E0DB4" w:rsidP="00934CBA">
      <w:pPr>
        <w:jc w:val="both"/>
        <w:rPr>
          <w:rFonts w:cstheme="minorHAnsi"/>
          <w:sz w:val="24"/>
          <w:szCs w:val="24"/>
        </w:rPr>
      </w:pPr>
    </w:p>
    <w:p w14:paraId="306AEE86"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Zdivo nad výšku 3 m</w:t>
      </w:r>
    </w:p>
    <w:p w14:paraId="114D4F04" w14:textId="77777777" w:rsidR="008E0DB4" w:rsidRPr="0018369D" w:rsidRDefault="008E0DB4" w:rsidP="00934CBA">
      <w:pPr>
        <w:numPr>
          <w:ilvl w:val="0"/>
          <w:numId w:val="11"/>
        </w:numPr>
        <w:jc w:val="both"/>
        <w:rPr>
          <w:rFonts w:cstheme="minorHAnsi"/>
          <w:sz w:val="24"/>
          <w:szCs w:val="24"/>
        </w:rPr>
      </w:pPr>
      <w:r w:rsidRPr="0018369D">
        <w:rPr>
          <w:rFonts w:cstheme="minorHAnsi"/>
          <w:sz w:val="24"/>
          <w:szCs w:val="24"/>
        </w:rPr>
        <w:t>vyztužit vodorovným věncem výšky 200 mm, z betonu B15 s konstrukční výztuží</w:t>
      </w:r>
    </w:p>
    <w:p w14:paraId="5DDD191A" w14:textId="6911AC09" w:rsidR="008E0DB4" w:rsidRPr="0018369D" w:rsidRDefault="008E0DB4" w:rsidP="00934CBA">
      <w:pPr>
        <w:numPr>
          <w:ilvl w:val="0"/>
          <w:numId w:val="11"/>
        </w:numPr>
        <w:jc w:val="both"/>
        <w:rPr>
          <w:rFonts w:cstheme="minorHAnsi"/>
          <w:sz w:val="24"/>
          <w:szCs w:val="24"/>
        </w:rPr>
      </w:pPr>
      <w:r w:rsidRPr="0018369D">
        <w:rPr>
          <w:rFonts w:cstheme="minorHAnsi"/>
          <w:sz w:val="24"/>
          <w:szCs w:val="24"/>
        </w:rPr>
        <w:t xml:space="preserve">kotvit v každé třetí ložné spáře </w:t>
      </w:r>
    </w:p>
    <w:p w14:paraId="103B9A63" w14:textId="77777777" w:rsidR="008E0DB4" w:rsidRPr="0018369D" w:rsidRDefault="008E0DB4" w:rsidP="00934CBA">
      <w:pPr>
        <w:jc w:val="both"/>
        <w:rPr>
          <w:rFonts w:cstheme="minorHAnsi"/>
          <w:sz w:val="24"/>
          <w:szCs w:val="24"/>
          <w:u w:val="single"/>
        </w:rPr>
      </w:pPr>
    </w:p>
    <w:p w14:paraId="599E942A" w14:textId="77777777" w:rsidR="008E0DB4" w:rsidRPr="0018369D" w:rsidRDefault="008E0DB4" w:rsidP="00934CBA">
      <w:pPr>
        <w:jc w:val="both"/>
        <w:rPr>
          <w:rFonts w:cstheme="minorHAnsi"/>
          <w:sz w:val="24"/>
          <w:szCs w:val="24"/>
          <w:u w:val="single"/>
        </w:rPr>
      </w:pPr>
      <w:r w:rsidRPr="0018369D">
        <w:rPr>
          <w:rFonts w:cstheme="minorHAnsi"/>
          <w:sz w:val="24"/>
          <w:szCs w:val="24"/>
          <w:u w:val="single"/>
        </w:rPr>
        <w:t>Dilatace</w:t>
      </w:r>
    </w:p>
    <w:p w14:paraId="33A7050C" w14:textId="77777777" w:rsidR="008E0DB4" w:rsidRPr="0018369D" w:rsidRDefault="008E0DB4" w:rsidP="00934CBA">
      <w:pPr>
        <w:numPr>
          <w:ilvl w:val="0"/>
          <w:numId w:val="11"/>
        </w:numPr>
        <w:jc w:val="both"/>
        <w:rPr>
          <w:rFonts w:cstheme="minorHAnsi"/>
          <w:sz w:val="24"/>
          <w:szCs w:val="24"/>
        </w:rPr>
      </w:pPr>
      <w:r w:rsidRPr="0018369D">
        <w:rPr>
          <w:rFonts w:cstheme="minorHAnsi"/>
          <w:sz w:val="24"/>
          <w:szCs w:val="24"/>
        </w:rPr>
        <w:t>stěny delší než 18 m musí být dilatovány.</w:t>
      </w:r>
    </w:p>
    <w:p w14:paraId="29796584"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Příčky budou založeny na separační vrstvě, například lepence.</w:t>
      </w:r>
    </w:p>
    <w:p w14:paraId="31384FB9" w14:textId="77777777" w:rsidR="008E0DB4" w:rsidRPr="0018369D" w:rsidRDefault="008E0DB4" w:rsidP="00934CBA">
      <w:pPr>
        <w:pStyle w:val="Seznamsodrkami2"/>
        <w:numPr>
          <w:ilvl w:val="0"/>
          <w:numId w:val="11"/>
        </w:numPr>
        <w:jc w:val="both"/>
        <w:rPr>
          <w:rFonts w:asciiTheme="minorHAnsi" w:hAnsiTheme="minorHAnsi" w:cstheme="minorHAnsi"/>
          <w:sz w:val="24"/>
        </w:rPr>
      </w:pPr>
      <w:r w:rsidRPr="0018369D">
        <w:rPr>
          <w:rFonts w:asciiTheme="minorHAnsi" w:hAnsiTheme="minorHAnsi" w:cstheme="minorHAnsi"/>
          <w:sz w:val="24"/>
        </w:rPr>
        <w:t xml:space="preserve">Příčky budou od stropní konstrukce odděleny poddajnou vrstvou (nutno respektovat průhyb vodorovné nosné konstrukce), horní konec stěn bude přikotven ke spodnímu líci železobetonové stropní konstrukce, </w:t>
      </w:r>
      <w:proofErr w:type="spellStart"/>
      <w:r w:rsidRPr="0018369D">
        <w:rPr>
          <w:rFonts w:asciiTheme="minorHAnsi" w:hAnsiTheme="minorHAnsi" w:cstheme="minorHAnsi"/>
          <w:sz w:val="24"/>
        </w:rPr>
        <w:t>přikotvení</w:t>
      </w:r>
      <w:proofErr w:type="spellEnd"/>
      <w:r w:rsidRPr="0018369D">
        <w:rPr>
          <w:rFonts w:asciiTheme="minorHAnsi" w:hAnsiTheme="minorHAnsi" w:cstheme="minorHAnsi"/>
          <w:sz w:val="24"/>
        </w:rPr>
        <w:t xml:space="preserve"> musí umožňovat průhyb stropní konstrukce, v takovém rozsahu, aby se deformace nosné konstrukce nepřenášely do příček a nedošlo k jejich poškození. Provedení dle pokynů výrobce.</w:t>
      </w:r>
    </w:p>
    <w:p w14:paraId="58572CB8" w14:textId="77777777" w:rsidR="008E0DB4" w:rsidRPr="0018369D" w:rsidRDefault="008E0DB4" w:rsidP="00934CBA">
      <w:pPr>
        <w:pStyle w:val="Seznamsodrkami2"/>
        <w:tabs>
          <w:tab w:val="clear" w:pos="720"/>
        </w:tabs>
        <w:ind w:firstLine="0"/>
        <w:jc w:val="both"/>
        <w:rPr>
          <w:rFonts w:asciiTheme="minorHAnsi" w:hAnsiTheme="minorHAnsi" w:cstheme="minorHAnsi"/>
          <w:sz w:val="24"/>
          <w:highlight w:val="yellow"/>
        </w:rPr>
      </w:pPr>
    </w:p>
    <w:p w14:paraId="235B77BF" w14:textId="77777777" w:rsidR="008E0DB4" w:rsidRPr="0018369D" w:rsidRDefault="008E0DB4" w:rsidP="00595BBC">
      <w:pPr>
        <w:pStyle w:val="NORM0"/>
      </w:pPr>
      <w:bookmarkStart w:id="137" w:name="_Toc511234282"/>
      <w:bookmarkStart w:id="138" w:name="_Toc512788923"/>
      <w:bookmarkStart w:id="139" w:name="_Toc55204438"/>
      <w:bookmarkStart w:id="140" w:name="_Toc55206618"/>
      <w:bookmarkStart w:id="141" w:name="_Toc55207975"/>
      <w:bookmarkStart w:id="142" w:name="_Toc114368591"/>
      <w:r w:rsidRPr="0018369D">
        <w:t>Tolerance, měřeno dle ČSN 73 0212-3</w:t>
      </w:r>
      <w:bookmarkEnd w:id="137"/>
      <w:bookmarkEnd w:id="138"/>
      <w:bookmarkEnd w:id="139"/>
      <w:bookmarkEnd w:id="140"/>
      <w:bookmarkEnd w:id="141"/>
    </w:p>
    <w:p w14:paraId="070D9941"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lastRenderedPageBreak/>
        <w:t xml:space="preserve">Svislost v rámci jednoho podlaží ± 20 mm </w:t>
      </w:r>
    </w:p>
    <w:p w14:paraId="2FBD154D"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rámci celkové výšky budovy o třech nebo více podlažích ± 50 mm </w:t>
      </w:r>
    </w:p>
    <w:p w14:paraId="03E6F7C7"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svislá souosost ± 20 mm </w:t>
      </w:r>
    </w:p>
    <w:p w14:paraId="4EBC47BD"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Rovinnost měřená od referenční přímky rovinnosti mezi jakýmikoliv dvěma body</w:t>
      </w:r>
    </w:p>
    <w:p w14:paraId="2818EB36"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délce kteréhokoliv 1 metru ± 10 mm </w:t>
      </w:r>
    </w:p>
    <w:p w14:paraId="5F045061" w14:textId="77777777" w:rsidR="008E0DB4" w:rsidRPr="0018369D" w:rsidRDefault="008E0DB4" w:rsidP="00934CBA">
      <w:pPr>
        <w:pStyle w:val="NORM0"/>
        <w:rPr>
          <w:rFonts w:asciiTheme="minorHAnsi" w:hAnsiTheme="minorHAnsi" w:cstheme="minorHAnsi"/>
        </w:rPr>
      </w:pPr>
      <w:r w:rsidRPr="0018369D">
        <w:rPr>
          <w:rFonts w:asciiTheme="minorHAnsi" w:hAnsiTheme="minorHAnsi" w:cstheme="minorHAnsi"/>
        </w:rPr>
        <w:t xml:space="preserve">v délce 10 metrů ± 50 mm </w:t>
      </w:r>
    </w:p>
    <w:p w14:paraId="438C8A4E" w14:textId="77777777" w:rsidR="008E0DB4" w:rsidRPr="0018369D" w:rsidRDefault="008E0DB4" w:rsidP="00934CBA">
      <w:pPr>
        <w:pStyle w:val="NORM0"/>
        <w:rPr>
          <w:rFonts w:asciiTheme="minorHAnsi" w:hAnsiTheme="minorHAnsi" w:cstheme="minorHAnsi"/>
          <w:u w:val="single"/>
        </w:rPr>
      </w:pPr>
      <w:r w:rsidRPr="0018369D">
        <w:rPr>
          <w:rFonts w:asciiTheme="minorHAnsi" w:hAnsiTheme="minorHAnsi" w:cstheme="minorHAnsi"/>
        </w:rPr>
        <w:t>Tloušťka jedné svislé vrstvy stěny větší z hodnot ± 5 mm nebo 5 % tloušťky vrstvy celé vrstvené dutinové stěny ± 10 mm</w:t>
      </w:r>
    </w:p>
    <w:p w14:paraId="01A2AFDA" w14:textId="78FB8B44" w:rsidR="008E0DB4" w:rsidRPr="0018369D" w:rsidRDefault="008E0DB4" w:rsidP="00934CBA">
      <w:pPr>
        <w:pStyle w:val="Nadpis4"/>
      </w:pPr>
      <w:bookmarkStart w:id="143" w:name="_Toc512788924"/>
      <w:r w:rsidRPr="0018369D">
        <w:t>Normy</w:t>
      </w:r>
      <w:bookmarkEnd w:id="142"/>
      <w:bookmarkEnd w:id="143"/>
    </w:p>
    <w:p w14:paraId="5940E5AE" w14:textId="77777777" w:rsidR="008E0DB4" w:rsidRPr="0018369D" w:rsidRDefault="008E0DB4" w:rsidP="00934CBA">
      <w:pPr>
        <w:tabs>
          <w:tab w:val="left" w:pos="993"/>
        </w:tabs>
        <w:jc w:val="both"/>
        <w:rPr>
          <w:rFonts w:cstheme="minorHAnsi"/>
          <w:bCs/>
          <w:sz w:val="24"/>
          <w:szCs w:val="24"/>
        </w:rPr>
      </w:pPr>
      <w:r w:rsidRPr="0018369D">
        <w:rPr>
          <w:rFonts w:cstheme="minorHAnsi"/>
          <w:bCs/>
          <w:sz w:val="24"/>
          <w:szCs w:val="24"/>
        </w:rPr>
        <w:t>Zdivo bude prováděno dle pokynů výrobce a ČSN P ENV 1996-1-1 (73 1101) Navrhování zděných konstrukcí. Část 1-1: Obecná pravidla pro vyztužené a nevyztužené zděné konstrukce, ČSN P ENV 1996-2-2: Volba materiálů, konstruování a provádění zděných konstrukcí a požadavky dalších souvisejících norem.</w:t>
      </w:r>
    </w:p>
    <w:p w14:paraId="29B839DA" w14:textId="77777777" w:rsidR="008E0DB4" w:rsidRPr="0018369D" w:rsidRDefault="008E0DB4" w:rsidP="00934CBA">
      <w:pPr>
        <w:tabs>
          <w:tab w:val="left" w:pos="993"/>
        </w:tabs>
        <w:jc w:val="both"/>
        <w:rPr>
          <w:rFonts w:cstheme="minorHAnsi"/>
          <w:bCs/>
          <w:sz w:val="24"/>
          <w:szCs w:val="24"/>
        </w:rPr>
      </w:pPr>
      <w:r w:rsidRPr="0018369D">
        <w:rPr>
          <w:rFonts w:cstheme="minorHAnsi"/>
          <w:sz w:val="24"/>
          <w:szCs w:val="24"/>
        </w:rPr>
        <w:t>Při zhotovování drážek v příčkách je nutné řídit se ustanoveními ČSN EN 1996-1-1. Pro vyřezávání nebo frézování drážek je nezbytné používat vhodné nástroje, které neporuší strukturu zdiva a neohrozí stabilitu příčky.</w:t>
      </w:r>
    </w:p>
    <w:p w14:paraId="3B1E5174" w14:textId="42823F36" w:rsidR="007305C5" w:rsidRPr="0018369D" w:rsidRDefault="008E0DB4" w:rsidP="00934CBA">
      <w:pPr>
        <w:pStyle w:val="Nadpis3"/>
      </w:pPr>
      <w:bookmarkStart w:id="144" w:name="_Toc75940683"/>
      <w:r w:rsidRPr="0018369D">
        <w:t xml:space="preserve">SDK příčky a </w:t>
      </w:r>
      <w:proofErr w:type="spellStart"/>
      <w:r w:rsidRPr="0018369D">
        <w:t>předstěny</w:t>
      </w:r>
      <w:bookmarkEnd w:id="144"/>
      <w:proofErr w:type="spellEnd"/>
    </w:p>
    <w:p w14:paraId="71FCC5D6" w14:textId="4A517A5B" w:rsidR="008E0DB4" w:rsidRPr="0018369D" w:rsidRDefault="008E0DB4" w:rsidP="00934CBA">
      <w:pPr>
        <w:pStyle w:val="Nadpis4"/>
        <w:numPr>
          <w:ilvl w:val="3"/>
          <w:numId w:val="20"/>
        </w:numPr>
      </w:pPr>
      <w:r w:rsidRPr="0018369D">
        <w:t>Všeobecné požadavky</w:t>
      </w:r>
    </w:p>
    <w:p w14:paraId="4D2B914C" w14:textId="3973FED5" w:rsidR="008E0DB4" w:rsidRPr="0018369D" w:rsidRDefault="008E0DB4" w:rsidP="00934CBA">
      <w:pPr>
        <w:jc w:val="both"/>
        <w:rPr>
          <w:rFonts w:ascii="Calibri" w:hAnsi="Calibri"/>
          <w:sz w:val="24"/>
          <w:szCs w:val="24"/>
        </w:rPr>
      </w:pPr>
      <w:r w:rsidRPr="0018369D">
        <w:rPr>
          <w:rFonts w:ascii="Calibri" w:hAnsi="Calibri"/>
          <w:sz w:val="24"/>
          <w:szCs w:val="24"/>
        </w:rPr>
        <w:t xml:space="preserve">V objektu jsou použity SDK konstrukce především v sociálních jádrech. </w:t>
      </w:r>
    </w:p>
    <w:p w14:paraId="1B71EAAD" w14:textId="78875CFB" w:rsidR="008E0DB4" w:rsidRPr="0018369D" w:rsidRDefault="008E0DB4" w:rsidP="00934CBA">
      <w:pPr>
        <w:jc w:val="both"/>
        <w:rPr>
          <w:rFonts w:ascii="Calibri" w:hAnsi="Calibri"/>
          <w:sz w:val="24"/>
          <w:szCs w:val="24"/>
        </w:rPr>
      </w:pPr>
      <w:r w:rsidRPr="0018369D">
        <w:rPr>
          <w:rFonts w:ascii="Calibri" w:hAnsi="Calibri"/>
          <w:sz w:val="24"/>
          <w:szCs w:val="24"/>
        </w:rPr>
        <w:t>Zásadně se k opláštění používají celé sádrokartonové desky. Využití zbytků desek je přípustné, je nutno se však vyvarovat jejich použití vedle sebe. Pokud možno, použijí se desky na celou výšku stěny. Přesahuje-li výška stěny délku desky, lze opláštění nastavit odříznutou částí jiné desky. Přitom je nutné zajistit, aby byly nastavené části v sousedních polích vystřídány a nedocházelo tak k vytváření křížových spár. Minimální výška přířezu je 400</w:t>
      </w:r>
      <w:r w:rsidR="0048031B">
        <w:rPr>
          <w:rFonts w:ascii="Calibri" w:hAnsi="Calibri"/>
          <w:sz w:val="24"/>
          <w:szCs w:val="24"/>
        </w:rPr>
        <w:t xml:space="preserve"> </w:t>
      </w:r>
      <w:r w:rsidRPr="0018369D">
        <w:rPr>
          <w:rFonts w:ascii="Calibri" w:hAnsi="Calibri"/>
          <w:sz w:val="24"/>
          <w:szCs w:val="24"/>
        </w:rPr>
        <w:t>mm, minimální převázání vodorovných spár sousedních desek je rovněž 400</w:t>
      </w:r>
      <w:r w:rsidR="0048031B">
        <w:rPr>
          <w:rFonts w:ascii="Calibri" w:hAnsi="Calibri"/>
          <w:sz w:val="24"/>
          <w:szCs w:val="24"/>
        </w:rPr>
        <w:t xml:space="preserve"> </w:t>
      </w:r>
      <w:r w:rsidRPr="0018369D">
        <w:rPr>
          <w:rFonts w:ascii="Calibri" w:hAnsi="Calibri"/>
          <w:sz w:val="24"/>
          <w:szCs w:val="24"/>
        </w:rPr>
        <w:t>mm.</w:t>
      </w:r>
    </w:p>
    <w:p w14:paraId="7C44AF0F" w14:textId="77777777" w:rsidR="008E0DB4" w:rsidRPr="0018369D" w:rsidRDefault="008E0DB4" w:rsidP="00934CBA">
      <w:pPr>
        <w:jc w:val="both"/>
        <w:rPr>
          <w:rFonts w:ascii="Calibri" w:hAnsi="Calibri"/>
          <w:sz w:val="24"/>
          <w:szCs w:val="24"/>
        </w:rPr>
      </w:pPr>
      <w:r w:rsidRPr="0018369D">
        <w:rPr>
          <w:rFonts w:ascii="Calibri" w:hAnsi="Calibri"/>
          <w:sz w:val="24"/>
          <w:szCs w:val="24"/>
        </w:rPr>
        <w:t xml:space="preserve">Součástí nosné konstrukce příček budou veškeré potřebné výztuhy, zesílení a pomocné konstrukce v místě otvorů, dveří, dvířek, vstupů a pro osazení zařizovacích předmětů, doplňků invalidních hygienických zázemí, kuchyňských linek apod. </w:t>
      </w:r>
    </w:p>
    <w:p w14:paraId="50263D3D" w14:textId="0C69EA36" w:rsidR="008E0DB4" w:rsidRPr="0018369D" w:rsidRDefault="008E0DB4" w:rsidP="00934CBA">
      <w:pPr>
        <w:pStyle w:val="Nadpis4"/>
      </w:pPr>
      <w:r w:rsidRPr="0018369D">
        <w:t>Technický popis</w:t>
      </w:r>
    </w:p>
    <w:p w14:paraId="207EF20A" w14:textId="77777777" w:rsidR="008E0DB4" w:rsidRPr="0018369D" w:rsidRDefault="008E0DB4" w:rsidP="00934CBA">
      <w:pPr>
        <w:jc w:val="both"/>
        <w:rPr>
          <w:rFonts w:ascii="Calibri" w:hAnsi="Calibri"/>
          <w:sz w:val="24"/>
          <w:szCs w:val="24"/>
        </w:rPr>
      </w:pPr>
      <w:r w:rsidRPr="0018369D">
        <w:rPr>
          <w:rFonts w:ascii="Calibri" w:hAnsi="Calibri"/>
          <w:sz w:val="24"/>
          <w:szCs w:val="24"/>
        </w:rPr>
        <w:t>Příčky budou dodány včetně příslušenství, systémových revizních dvířek, standardních nebo požárních, kovové nosné a pomocné konstrukce, kotvení, tepelné a akustické izolace, těsnících a dilatačních prvků, tmelů, výztužných bandáží, nátěrů apod. určených standardem těchto systémům. Konstrukce budou provedeny dle konstrukčních detailů použitého systému. Spáry mezi SDK deskami budou zásadně bandážovány systémovou páskou. Styk příček s nosnou konstrukcí musí umožňovat dilatační posuny.</w:t>
      </w:r>
    </w:p>
    <w:p w14:paraId="41181BFC" w14:textId="77777777" w:rsidR="008E0DB4" w:rsidRPr="0018369D" w:rsidRDefault="008E0DB4" w:rsidP="00934CBA">
      <w:pPr>
        <w:jc w:val="both"/>
        <w:rPr>
          <w:rFonts w:ascii="Calibri" w:hAnsi="Calibri"/>
          <w:sz w:val="24"/>
          <w:szCs w:val="24"/>
        </w:rPr>
      </w:pPr>
      <w:r w:rsidRPr="0018369D">
        <w:rPr>
          <w:rFonts w:ascii="Calibri" w:hAnsi="Calibri"/>
          <w:sz w:val="24"/>
          <w:szCs w:val="24"/>
        </w:rPr>
        <w:t xml:space="preserve">Příčky budou vybaveny v místech osazování zařizovacích předmětů a vnitřního vybavení pomocnými konstrukcemi. Pro osazování zařizovacích předmětů budou použity montážní systémové prvky (např. </w:t>
      </w:r>
      <w:proofErr w:type="spellStart"/>
      <w:r w:rsidRPr="0018369D">
        <w:rPr>
          <w:rFonts w:ascii="Calibri" w:hAnsi="Calibri"/>
          <w:sz w:val="24"/>
          <w:szCs w:val="24"/>
        </w:rPr>
        <w:t>Geberit</w:t>
      </w:r>
      <w:proofErr w:type="spellEnd"/>
      <w:r w:rsidRPr="0018369D">
        <w:rPr>
          <w:rFonts w:ascii="Calibri" w:hAnsi="Calibri"/>
          <w:sz w:val="24"/>
          <w:szCs w:val="24"/>
        </w:rPr>
        <w:t xml:space="preserve">) do montovaných příček a </w:t>
      </w:r>
      <w:proofErr w:type="spellStart"/>
      <w:r w:rsidRPr="0018369D">
        <w:rPr>
          <w:rFonts w:ascii="Calibri" w:hAnsi="Calibri"/>
          <w:sz w:val="24"/>
          <w:szCs w:val="24"/>
        </w:rPr>
        <w:t>předstěn</w:t>
      </w:r>
      <w:proofErr w:type="spellEnd"/>
      <w:r w:rsidRPr="0018369D">
        <w:rPr>
          <w:rFonts w:ascii="Calibri" w:hAnsi="Calibri"/>
          <w:sz w:val="24"/>
          <w:szCs w:val="24"/>
        </w:rPr>
        <w:t xml:space="preserve"> – tyto prvky jsou vykázány v části ZTI. Pro zabudování těchto montážních prvků, potažmo zařizovacích předmětů budou SDK příčky uzpůsobeny.</w:t>
      </w:r>
    </w:p>
    <w:p w14:paraId="54F66EC8" w14:textId="77777777" w:rsidR="008E0DB4" w:rsidRPr="0018369D" w:rsidRDefault="008E0DB4" w:rsidP="00934CBA">
      <w:pPr>
        <w:jc w:val="both"/>
        <w:rPr>
          <w:rFonts w:ascii="Calibri" w:hAnsi="Calibri"/>
          <w:sz w:val="24"/>
          <w:szCs w:val="24"/>
        </w:rPr>
      </w:pPr>
      <w:r w:rsidRPr="0018369D">
        <w:rPr>
          <w:rFonts w:ascii="Calibri" w:hAnsi="Calibri"/>
          <w:sz w:val="24"/>
          <w:szCs w:val="24"/>
        </w:rPr>
        <w:t>Pro příčky na sociálních zařízeních bude použit vodovzdorný sádrokarton. Pro požárně dělící konstrukce bude použit sádrokarton s požární odolností dle požadavku projektu požární ochrany včetně příslušenství, tmelů apod.</w:t>
      </w:r>
    </w:p>
    <w:p w14:paraId="4D32F81E" w14:textId="77777777" w:rsidR="006A7501" w:rsidRPr="00595BBC" w:rsidRDefault="006A7501" w:rsidP="00595BBC">
      <w:pPr>
        <w:pStyle w:val="NORM0"/>
        <w:rPr>
          <w:b/>
        </w:rPr>
      </w:pPr>
      <w:bookmarkStart w:id="145" w:name="_Toc2334708"/>
      <w:bookmarkStart w:id="146" w:name="_Toc114368973"/>
      <w:bookmarkStart w:id="147" w:name="_Toc512782387"/>
      <w:bookmarkStart w:id="148" w:name="_Toc55204440"/>
      <w:bookmarkStart w:id="149" w:name="_Toc55206620"/>
      <w:bookmarkStart w:id="150" w:name="_Toc55207977"/>
      <w:r w:rsidRPr="00595BBC">
        <w:rPr>
          <w:b/>
        </w:rPr>
        <w:lastRenderedPageBreak/>
        <w:t>Dveřní otvory</w:t>
      </w:r>
      <w:bookmarkEnd w:id="145"/>
      <w:r w:rsidRPr="00595BBC">
        <w:rPr>
          <w:b/>
        </w:rPr>
        <w:t xml:space="preserve"> v SDK</w:t>
      </w:r>
      <w:bookmarkEnd w:id="146"/>
      <w:bookmarkEnd w:id="147"/>
      <w:bookmarkEnd w:id="148"/>
      <w:bookmarkEnd w:id="149"/>
      <w:bookmarkEnd w:id="150"/>
    </w:p>
    <w:p w14:paraId="376574A2" w14:textId="7C06F274" w:rsidR="006A7501" w:rsidRPr="0018369D" w:rsidRDefault="006A7501" w:rsidP="00934CBA">
      <w:pPr>
        <w:jc w:val="both"/>
        <w:rPr>
          <w:rFonts w:ascii="Calibri" w:hAnsi="Calibri"/>
          <w:sz w:val="24"/>
          <w:szCs w:val="24"/>
        </w:rPr>
      </w:pPr>
      <w:r w:rsidRPr="0018369D">
        <w:rPr>
          <w:rFonts w:ascii="Calibri" w:hAnsi="Calibri"/>
          <w:sz w:val="24"/>
          <w:szCs w:val="24"/>
        </w:rPr>
        <w:t>Pro dveřní křídla se použijí podkonstrukce ze zesílených profilů z plechu tloušťky 2 mm, připojených pomocí speciálních úhelníků stejné tloušťky. Tyto úhelníky musí být ke stropu a podlaze připevněny nosným kotvením. Nad dveřním otvorem se zabuduje překlad (výměna) z obdobného profilu. Spáry mezi deskami se umístí vždy nad dveřním otvorem ve vzdálenosti alespoň 150</w:t>
      </w:r>
      <w:r w:rsidR="0048031B">
        <w:rPr>
          <w:rFonts w:ascii="Calibri" w:hAnsi="Calibri"/>
          <w:sz w:val="24"/>
          <w:szCs w:val="24"/>
        </w:rPr>
        <w:t xml:space="preserve"> </w:t>
      </w:r>
      <w:r w:rsidRPr="0018369D">
        <w:rPr>
          <w:rFonts w:ascii="Calibri" w:hAnsi="Calibri"/>
          <w:sz w:val="24"/>
          <w:szCs w:val="24"/>
        </w:rPr>
        <w:t xml:space="preserve">mm od okraje zárubně (je nepřípustné, aby spára probíhala v jedné linii s technologickou spárou mezi zárubní a stojinou). Do nadpraží se umístí dvě běžné stojiny, které zajistí spojení spáry desek. </w:t>
      </w:r>
    </w:p>
    <w:p w14:paraId="4A384D9B" w14:textId="77777777" w:rsidR="006A7501" w:rsidRPr="00595BBC" w:rsidRDefault="006A7501" w:rsidP="00595BBC">
      <w:pPr>
        <w:pStyle w:val="NORM0"/>
        <w:rPr>
          <w:b/>
        </w:rPr>
      </w:pPr>
      <w:bookmarkStart w:id="151" w:name="_Toc114368974"/>
      <w:bookmarkStart w:id="152" w:name="_Toc512782388"/>
      <w:bookmarkStart w:id="153" w:name="_Toc55204441"/>
      <w:bookmarkStart w:id="154" w:name="_Toc55206621"/>
      <w:bookmarkStart w:id="155" w:name="_Toc55207978"/>
      <w:r w:rsidRPr="00595BBC">
        <w:rPr>
          <w:b/>
        </w:rPr>
        <w:t>Izolace z minerální vlny vkládané do konstrukcí SDK</w:t>
      </w:r>
      <w:bookmarkEnd w:id="151"/>
      <w:bookmarkEnd w:id="152"/>
      <w:bookmarkEnd w:id="153"/>
      <w:bookmarkEnd w:id="154"/>
      <w:bookmarkEnd w:id="155"/>
    </w:p>
    <w:p w14:paraId="6D061C95" w14:textId="77777777" w:rsidR="006A7501" w:rsidRPr="0018369D" w:rsidRDefault="006A7501" w:rsidP="00934CBA">
      <w:pPr>
        <w:jc w:val="both"/>
        <w:rPr>
          <w:rFonts w:ascii="Calibri" w:hAnsi="Calibri"/>
          <w:sz w:val="24"/>
          <w:szCs w:val="24"/>
        </w:rPr>
      </w:pPr>
      <w:r w:rsidRPr="0018369D">
        <w:rPr>
          <w:rFonts w:ascii="Calibri" w:hAnsi="Calibri"/>
          <w:sz w:val="24"/>
          <w:szCs w:val="24"/>
        </w:rPr>
        <w:t>Do konstrukce příček bude vkládána, pro dosažení požadovaných akustických nebo požárních vlastností, izolace z minerální vlny. Tloušťka a technické parametry minerální vlny budou odpovídat požadavkům na tuto izolaci dle skladeb zvoleného konstrukčního systému příček. U jednostranně opláštěných konstrukcí bude izolace zajištěna proti uvolnění z nosné konstrukce.</w:t>
      </w:r>
    </w:p>
    <w:p w14:paraId="1E8361D6" w14:textId="77777777" w:rsidR="006A7501" w:rsidRPr="00595BBC" w:rsidRDefault="006A7501" w:rsidP="00595BBC">
      <w:pPr>
        <w:pStyle w:val="NORM0"/>
        <w:rPr>
          <w:b/>
        </w:rPr>
      </w:pPr>
      <w:bookmarkStart w:id="156" w:name="_Toc432558730"/>
      <w:bookmarkStart w:id="157" w:name="_Toc519500288"/>
      <w:bookmarkStart w:id="158" w:name="_Toc114368975"/>
      <w:bookmarkStart w:id="159" w:name="_Toc512782389"/>
      <w:bookmarkStart w:id="160" w:name="_Toc55204442"/>
      <w:bookmarkStart w:id="161" w:name="_Toc55206622"/>
      <w:bookmarkStart w:id="162" w:name="_Toc55207979"/>
      <w:r w:rsidRPr="00595BBC">
        <w:rPr>
          <w:b/>
        </w:rPr>
        <w:t>Instalační stěny</w:t>
      </w:r>
      <w:bookmarkEnd w:id="156"/>
      <w:bookmarkEnd w:id="157"/>
      <w:r w:rsidRPr="00595BBC">
        <w:rPr>
          <w:b/>
        </w:rPr>
        <w:t xml:space="preserve"> (</w:t>
      </w:r>
      <w:proofErr w:type="spellStart"/>
      <w:proofErr w:type="gramStart"/>
      <w:r w:rsidRPr="00595BBC">
        <w:rPr>
          <w:b/>
        </w:rPr>
        <w:t>předstěny</w:t>
      </w:r>
      <w:proofErr w:type="spellEnd"/>
      <w:r w:rsidRPr="00595BBC">
        <w:rPr>
          <w:b/>
        </w:rPr>
        <w:t>) z SDK</w:t>
      </w:r>
      <w:bookmarkEnd w:id="158"/>
      <w:bookmarkEnd w:id="159"/>
      <w:bookmarkEnd w:id="160"/>
      <w:bookmarkEnd w:id="161"/>
      <w:bookmarkEnd w:id="162"/>
      <w:proofErr w:type="gramEnd"/>
    </w:p>
    <w:p w14:paraId="314D2330" w14:textId="54417560" w:rsidR="006A7501" w:rsidRPr="0018369D" w:rsidRDefault="006A7501" w:rsidP="00934CBA">
      <w:pPr>
        <w:jc w:val="both"/>
        <w:rPr>
          <w:rFonts w:ascii="Calibri" w:hAnsi="Calibri"/>
          <w:sz w:val="24"/>
          <w:szCs w:val="24"/>
          <w:highlight w:val="yellow"/>
        </w:rPr>
      </w:pPr>
      <w:r w:rsidRPr="0018369D">
        <w:rPr>
          <w:rFonts w:ascii="Calibri" w:hAnsi="Calibri"/>
          <w:sz w:val="24"/>
          <w:szCs w:val="24"/>
        </w:rPr>
        <w:t>Jednostranné instalační stěny (</w:t>
      </w:r>
      <w:proofErr w:type="spellStart"/>
      <w:r w:rsidRPr="0018369D">
        <w:rPr>
          <w:rFonts w:ascii="Calibri" w:hAnsi="Calibri"/>
          <w:sz w:val="24"/>
          <w:szCs w:val="24"/>
        </w:rPr>
        <w:t>předstěny</w:t>
      </w:r>
      <w:proofErr w:type="spellEnd"/>
      <w:r w:rsidRPr="0018369D">
        <w:rPr>
          <w:rFonts w:ascii="Calibri" w:hAnsi="Calibri"/>
          <w:sz w:val="24"/>
          <w:szCs w:val="24"/>
        </w:rPr>
        <w:t xml:space="preserve">) jsou navržené v místnostech hygienických zařízení přiléhajících ke zděným konstrukcím, popř. k  železobetonovým </w:t>
      </w:r>
      <w:r w:rsidR="001F1385" w:rsidRPr="0018369D">
        <w:rPr>
          <w:rFonts w:ascii="Calibri" w:hAnsi="Calibri"/>
          <w:sz w:val="24"/>
          <w:szCs w:val="24"/>
        </w:rPr>
        <w:t xml:space="preserve">stěnám. </w:t>
      </w:r>
      <w:r w:rsidRPr="0018369D">
        <w:rPr>
          <w:rFonts w:ascii="Calibri" w:hAnsi="Calibri"/>
          <w:sz w:val="24"/>
          <w:szCs w:val="24"/>
        </w:rPr>
        <w:t xml:space="preserve">V místnostech soc. zařízení budou </w:t>
      </w:r>
      <w:proofErr w:type="spellStart"/>
      <w:r w:rsidRPr="0018369D">
        <w:rPr>
          <w:rFonts w:ascii="Calibri" w:hAnsi="Calibri"/>
          <w:sz w:val="24"/>
          <w:szCs w:val="24"/>
        </w:rPr>
        <w:t>opláštěny</w:t>
      </w:r>
      <w:proofErr w:type="spellEnd"/>
      <w:r w:rsidRPr="0018369D">
        <w:rPr>
          <w:rFonts w:ascii="Calibri" w:hAnsi="Calibri"/>
          <w:sz w:val="24"/>
          <w:szCs w:val="24"/>
        </w:rPr>
        <w:t xml:space="preserve"> vodovzdornými sádrokartonovými deskami. Desky budou montovány na podkonstrukci ze standardních profilů.</w:t>
      </w:r>
    </w:p>
    <w:p w14:paraId="774BB71C" w14:textId="31905449" w:rsidR="006A7501" w:rsidRPr="0018369D" w:rsidRDefault="006A7501" w:rsidP="00934CBA">
      <w:pPr>
        <w:jc w:val="both"/>
        <w:rPr>
          <w:rFonts w:ascii="Calibri" w:hAnsi="Calibri"/>
          <w:sz w:val="24"/>
          <w:szCs w:val="24"/>
        </w:rPr>
      </w:pPr>
      <w:r w:rsidRPr="0018369D">
        <w:rPr>
          <w:rFonts w:ascii="Calibri" w:hAnsi="Calibri"/>
          <w:sz w:val="24"/>
          <w:szCs w:val="24"/>
        </w:rPr>
        <w:t>Svislé profily obou konstrukcí budou umístěny vstřícně tak, aby bylo možno je vzájemně spřáhnout a vytvořit tím kompaktní celek. Spřažení bude provedeno ve třetinách výšky konstrukce přišroubováním propojovacích sádrokartonových příložek o výšce minimálně 300</w:t>
      </w:r>
      <w:r w:rsidR="0048031B">
        <w:rPr>
          <w:rFonts w:ascii="Calibri" w:hAnsi="Calibri"/>
          <w:sz w:val="24"/>
          <w:szCs w:val="24"/>
        </w:rPr>
        <w:t xml:space="preserve"> </w:t>
      </w:r>
      <w:r w:rsidRPr="0018369D">
        <w:rPr>
          <w:rFonts w:ascii="Calibri" w:hAnsi="Calibri"/>
          <w:sz w:val="24"/>
          <w:szCs w:val="24"/>
        </w:rPr>
        <w:t>mm.</w:t>
      </w:r>
    </w:p>
    <w:p w14:paraId="0A29AC32" w14:textId="6E53DB42" w:rsidR="007B5DC4" w:rsidRPr="0018369D" w:rsidRDefault="007B5DC4" w:rsidP="00934CBA">
      <w:pPr>
        <w:jc w:val="both"/>
        <w:rPr>
          <w:rFonts w:ascii="Calibri" w:hAnsi="Calibri"/>
          <w:sz w:val="24"/>
          <w:szCs w:val="24"/>
        </w:rPr>
      </w:pPr>
      <w:r w:rsidRPr="0018369D">
        <w:rPr>
          <w:rFonts w:ascii="Calibri" w:hAnsi="Calibri"/>
          <w:sz w:val="24"/>
          <w:szCs w:val="24"/>
        </w:rPr>
        <w:t>Šachty, na</w:t>
      </w:r>
      <w:r w:rsidR="006A7501" w:rsidRPr="0018369D">
        <w:rPr>
          <w:rFonts w:ascii="Calibri" w:hAnsi="Calibri"/>
          <w:sz w:val="24"/>
          <w:szCs w:val="24"/>
        </w:rPr>
        <w:t xml:space="preserve"> které jsou kladeny požární nároky (tvoří požární úsek) budou </w:t>
      </w:r>
      <w:proofErr w:type="spellStart"/>
      <w:r w:rsidR="006A7501" w:rsidRPr="0018369D">
        <w:rPr>
          <w:rFonts w:ascii="Calibri" w:hAnsi="Calibri"/>
          <w:sz w:val="24"/>
          <w:szCs w:val="24"/>
        </w:rPr>
        <w:t>opláštěny</w:t>
      </w:r>
      <w:proofErr w:type="spellEnd"/>
      <w:r w:rsidR="006A7501" w:rsidRPr="0018369D">
        <w:rPr>
          <w:rFonts w:ascii="Calibri" w:hAnsi="Calibri"/>
          <w:sz w:val="24"/>
          <w:szCs w:val="24"/>
        </w:rPr>
        <w:t xml:space="preserve"> požárními deskami s izolací z minerální vaty. Požární odolnost dle zprávy PO</w:t>
      </w:r>
      <w:r w:rsidR="0048031B">
        <w:rPr>
          <w:rFonts w:ascii="Calibri" w:hAnsi="Calibri"/>
          <w:sz w:val="24"/>
          <w:szCs w:val="24"/>
        </w:rPr>
        <w:t xml:space="preserve"> (</w:t>
      </w:r>
      <w:r w:rsidRPr="0018369D">
        <w:rPr>
          <w:rFonts w:ascii="Calibri" w:hAnsi="Calibri"/>
          <w:sz w:val="24"/>
          <w:szCs w:val="24"/>
        </w:rPr>
        <w:t>tělocvična a 1</w:t>
      </w:r>
      <w:r w:rsidR="0048031B">
        <w:rPr>
          <w:rFonts w:ascii="Calibri" w:hAnsi="Calibri"/>
          <w:sz w:val="24"/>
          <w:szCs w:val="24"/>
        </w:rPr>
        <w:t>. NP</w:t>
      </w:r>
      <w:r w:rsidRPr="0018369D">
        <w:rPr>
          <w:rFonts w:ascii="Calibri" w:hAnsi="Calibri"/>
          <w:sz w:val="24"/>
          <w:szCs w:val="24"/>
        </w:rPr>
        <w:t>)</w:t>
      </w:r>
      <w:r w:rsidR="0048031B">
        <w:rPr>
          <w:rFonts w:ascii="Calibri" w:hAnsi="Calibri"/>
          <w:sz w:val="24"/>
          <w:szCs w:val="24"/>
        </w:rPr>
        <w:t>.</w:t>
      </w:r>
    </w:p>
    <w:p w14:paraId="02E0A878" w14:textId="1ACA8FCF" w:rsidR="007B5DC4" w:rsidRPr="0018369D" w:rsidRDefault="007B5DC4" w:rsidP="00934CBA">
      <w:pPr>
        <w:pStyle w:val="Nadpis4"/>
      </w:pPr>
      <w:r w:rsidRPr="0018369D">
        <w:t>Skladby</w:t>
      </w:r>
    </w:p>
    <w:p w14:paraId="2199CD23" w14:textId="1304A367"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 Sádrokartonové </w:t>
      </w:r>
      <w:proofErr w:type="spellStart"/>
      <w:r w:rsidRPr="0018369D">
        <w:rPr>
          <w:rFonts w:ascii="Calibri" w:hAnsi="Calibri"/>
          <w:bCs/>
          <w:sz w:val="24"/>
          <w:szCs w:val="24"/>
        </w:rPr>
        <w:t>předstěny</w:t>
      </w:r>
      <w:proofErr w:type="spellEnd"/>
      <w:r w:rsidRPr="0018369D">
        <w:rPr>
          <w:rFonts w:ascii="Calibri" w:hAnsi="Calibri"/>
          <w:bCs/>
          <w:sz w:val="24"/>
          <w:szCs w:val="24"/>
        </w:rPr>
        <w:t xml:space="preserve"> jsou umístěny v sociálních jádrech a za kuchyňskými kouty. Déle mezi chodbou a </w:t>
      </w:r>
      <w:r w:rsidR="00F124DF">
        <w:rPr>
          <w:rFonts w:ascii="Calibri" w:hAnsi="Calibri"/>
          <w:bCs/>
          <w:sz w:val="24"/>
          <w:szCs w:val="24"/>
        </w:rPr>
        <w:t>tělocvično</w:t>
      </w:r>
      <w:r w:rsidRPr="0018369D">
        <w:rPr>
          <w:rFonts w:ascii="Calibri" w:hAnsi="Calibri"/>
          <w:bCs/>
          <w:sz w:val="24"/>
          <w:szCs w:val="24"/>
        </w:rPr>
        <w:t xml:space="preserve"> protipožární příčky.  A šachtové stěny v prostoru tělocvičny.</w:t>
      </w:r>
    </w:p>
    <w:p w14:paraId="5BF3D214" w14:textId="2FBB8AB3" w:rsidR="007B5DC4" w:rsidRPr="0018369D" w:rsidRDefault="007B5DC4" w:rsidP="00934CBA">
      <w:pPr>
        <w:tabs>
          <w:tab w:val="left" w:pos="993"/>
        </w:tabs>
        <w:jc w:val="both"/>
        <w:rPr>
          <w:rFonts w:ascii="Calibri" w:hAnsi="Calibri"/>
          <w:b/>
          <w:bCs/>
          <w:sz w:val="24"/>
          <w:szCs w:val="24"/>
        </w:rPr>
      </w:pPr>
      <w:r w:rsidRPr="0018369D">
        <w:rPr>
          <w:rFonts w:ascii="Calibri" w:hAnsi="Calibri"/>
          <w:b/>
          <w:bCs/>
          <w:sz w:val="24"/>
          <w:szCs w:val="24"/>
        </w:rPr>
        <w:t>ST20</w:t>
      </w:r>
      <w:r w:rsidR="001F1385" w:rsidRPr="0018369D">
        <w:rPr>
          <w:rFonts w:ascii="Calibri" w:hAnsi="Calibri"/>
          <w:b/>
          <w:bCs/>
          <w:sz w:val="24"/>
          <w:szCs w:val="24"/>
        </w:rPr>
        <w:t xml:space="preserve"> </w:t>
      </w:r>
      <w:proofErr w:type="spellStart"/>
      <w:r w:rsidR="001F1385" w:rsidRPr="0018369D">
        <w:rPr>
          <w:rFonts w:ascii="Calibri" w:hAnsi="Calibri"/>
          <w:b/>
          <w:bCs/>
          <w:sz w:val="24"/>
          <w:szCs w:val="24"/>
        </w:rPr>
        <w:t>tl</w:t>
      </w:r>
      <w:proofErr w:type="spellEnd"/>
      <w:r w:rsidR="001F1385" w:rsidRPr="0018369D">
        <w:rPr>
          <w:rFonts w:ascii="Calibri" w:hAnsi="Calibri"/>
          <w:b/>
          <w:bCs/>
          <w:sz w:val="24"/>
          <w:szCs w:val="24"/>
        </w:rPr>
        <w:t>. 100 mm</w:t>
      </w:r>
    </w:p>
    <w:p w14:paraId="67FBB0FE" w14:textId="44A8CA22"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w:t>
      </w:r>
      <w:r w:rsidR="001F1385" w:rsidRPr="0018369D">
        <w:rPr>
          <w:rFonts w:ascii="Calibri" w:hAnsi="Calibri"/>
          <w:bCs/>
          <w:sz w:val="24"/>
          <w:szCs w:val="24"/>
        </w:rPr>
        <w:t>desky z jedné strany 2x 12.5mm vodovzdorné</w:t>
      </w:r>
      <w:r w:rsidRPr="0018369D">
        <w:rPr>
          <w:rFonts w:ascii="Calibri" w:hAnsi="Calibri"/>
          <w:bCs/>
          <w:sz w:val="24"/>
          <w:szCs w:val="24"/>
        </w:rPr>
        <w:t xml:space="preserve">,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r w:rsidR="001F1385" w:rsidRPr="0018369D">
        <w:rPr>
          <w:rFonts w:ascii="Calibri" w:hAnsi="Calibri"/>
          <w:bCs/>
          <w:sz w:val="24"/>
          <w:szCs w:val="24"/>
        </w:rPr>
        <w:t>.</w:t>
      </w:r>
    </w:p>
    <w:p w14:paraId="4CDF5B39" w14:textId="7E9CABFC" w:rsidR="001F1385" w:rsidRPr="0018369D" w:rsidRDefault="001F1385" w:rsidP="00934CBA">
      <w:pPr>
        <w:tabs>
          <w:tab w:val="left" w:pos="993"/>
        </w:tabs>
        <w:jc w:val="both"/>
        <w:rPr>
          <w:rFonts w:ascii="Calibri" w:hAnsi="Calibri"/>
          <w:b/>
          <w:bCs/>
          <w:sz w:val="24"/>
          <w:szCs w:val="24"/>
        </w:rPr>
      </w:pPr>
      <w:r w:rsidRPr="0018369D">
        <w:rPr>
          <w:rFonts w:ascii="Calibri" w:hAnsi="Calibri"/>
          <w:b/>
          <w:bCs/>
          <w:sz w:val="24"/>
          <w:szCs w:val="24"/>
        </w:rPr>
        <w:t xml:space="preserve">ST21 </w:t>
      </w:r>
      <w:proofErr w:type="spellStart"/>
      <w:r w:rsidRPr="0018369D">
        <w:rPr>
          <w:rFonts w:ascii="Calibri" w:hAnsi="Calibri"/>
          <w:b/>
          <w:bCs/>
          <w:sz w:val="24"/>
          <w:szCs w:val="24"/>
        </w:rPr>
        <w:t>tl</w:t>
      </w:r>
      <w:proofErr w:type="spellEnd"/>
      <w:r w:rsidRPr="0018369D">
        <w:rPr>
          <w:rFonts w:ascii="Calibri" w:hAnsi="Calibri"/>
          <w:b/>
          <w:bCs/>
          <w:sz w:val="24"/>
          <w:szCs w:val="24"/>
        </w:rPr>
        <w:t>. 200 mm</w:t>
      </w:r>
    </w:p>
    <w:p w14:paraId="2F577FB5" w14:textId="54702184"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desky z jedné strany 2x 12.5mm vodovzdorné,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p>
    <w:p w14:paraId="4ACB00A5" w14:textId="0829C970" w:rsidR="001F1385" w:rsidRPr="0018369D" w:rsidRDefault="00BC4C3A" w:rsidP="00934CBA">
      <w:pPr>
        <w:tabs>
          <w:tab w:val="left" w:pos="993"/>
        </w:tabs>
        <w:jc w:val="both"/>
        <w:rPr>
          <w:rFonts w:ascii="Calibri" w:hAnsi="Calibri"/>
          <w:b/>
          <w:bCs/>
          <w:sz w:val="24"/>
          <w:szCs w:val="24"/>
        </w:rPr>
      </w:pPr>
      <w:r>
        <w:rPr>
          <w:rFonts w:ascii="Calibri" w:hAnsi="Calibri"/>
          <w:b/>
          <w:bCs/>
          <w:sz w:val="24"/>
          <w:szCs w:val="24"/>
        </w:rPr>
        <w:t>ST22 </w:t>
      </w:r>
      <w:proofErr w:type="spellStart"/>
      <w:r>
        <w:rPr>
          <w:rFonts w:ascii="Calibri" w:hAnsi="Calibri"/>
          <w:b/>
          <w:bCs/>
          <w:sz w:val="24"/>
          <w:szCs w:val="24"/>
        </w:rPr>
        <w:t>tl</w:t>
      </w:r>
      <w:proofErr w:type="spellEnd"/>
      <w:r>
        <w:rPr>
          <w:rFonts w:ascii="Calibri" w:hAnsi="Calibri"/>
          <w:b/>
          <w:bCs/>
          <w:sz w:val="24"/>
          <w:szCs w:val="24"/>
        </w:rPr>
        <w:t>. 2</w:t>
      </w:r>
      <w:r w:rsidR="001F1385" w:rsidRPr="0018369D">
        <w:rPr>
          <w:rFonts w:ascii="Calibri" w:hAnsi="Calibri"/>
          <w:b/>
          <w:bCs/>
          <w:sz w:val="24"/>
          <w:szCs w:val="24"/>
        </w:rPr>
        <w:t>00 mm</w:t>
      </w:r>
    </w:p>
    <w:p w14:paraId="4E3ABE1F" w14:textId="04FE9922"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desky z jedné strany 1x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 Doplněno o výdřevy pro zavěšení horních skříněk.</w:t>
      </w:r>
    </w:p>
    <w:p w14:paraId="35D49AA9" w14:textId="4174301B" w:rsidR="001F1385" w:rsidRPr="0018369D" w:rsidRDefault="001F1385" w:rsidP="00934CBA">
      <w:pPr>
        <w:tabs>
          <w:tab w:val="left" w:pos="993"/>
        </w:tabs>
        <w:jc w:val="both"/>
        <w:rPr>
          <w:rFonts w:ascii="Calibri" w:hAnsi="Calibri"/>
          <w:b/>
          <w:bCs/>
          <w:sz w:val="24"/>
          <w:szCs w:val="24"/>
        </w:rPr>
      </w:pPr>
      <w:r w:rsidRPr="0018369D">
        <w:rPr>
          <w:rFonts w:ascii="Calibri" w:hAnsi="Calibri"/>
          <w:b/>
          <w:bCs/>
          <w:sz w:val="24"/>
          <w:szCs w:val="24"/>
        </w:rPr>
        <w:t xml:space="preserve">ST23 </w:t>
      </w:r>
      <w:proofErr w:type="spellStart"/>
      <w:r w:rsidRPr="0018369D">
        <w:rPr>
          <w:rFonts w:ascii="Calibri" w:hAnsi="Calibri"/>
          <w:b/>
          <w:bCs/>
          <w:sz w:val="24"/>
          <w:szCs w:val="24"/>
        </w:rPr>
        <w:t>tl</w:t>
      </w:r>
      <w:proofErr w:type="spellEnd"/>
      <w:r w:rsidRPr="0018369D">
        <w:rPr>
          <w:rFonts w:ascii="Calibri" w:hAnsi="Calibri"/>
          <w:b/>
          <w:bCs/>
          <w:sz w:val="24"/>
          <w:szCs w:val="24"/>
        </w:rPr>
        <w:t>. 125 mm</w:t>
      </w:r>
    </w:p>
    <w:p w14:paraId="24206BB8" w14:textId="616B66CA" w:rsidR="001F1385"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stěna instalační/standard – jednoduchá konstrukce nosného roštu, nosný profil CW/UW 75, sádrokartonové desky z obou stran 2x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xml:space="preserve">. 40 mm, bez nároků na požární odolnost. </w:t>
      </w:r>
    </w:p>
    <w:p w14:paraId="174A3DFA" w14:textId="1D4A2731" w:rsidR="00BC4C3A" w:rsidRPr="0018369D" w:rsidRDefault="00BC4C3A" w:rsidP="00BC4C3A">
      <w:pPr>
        <w:tabs>
          <w:tab w:val="left" w:pos="993"/>
        </w:tabs>
        <w:jc w:val="both"/>
        <w:rPr>
          <w:rFonts w:ascii="Calibri" w:hAnsi="Calibri"/>
          <w:b/>
          <w:bCs/>
          <w:sz w:val="24"/>
          <w:szCs w:val="24"/>
        </w:rPr>
      </w:pPr>
      <w:r>
        <w:rPr>
          <w:rFonts w:ascii="Calibri" w:hAnsi="Calibri"/>
          <w:b/>
          <w:bCs/>
          <w:sz w:val="24"/>
          <w:szCs w:val="24"/>
        </w:rPr>
        <w:t xml:space="preserve">ST24 </w:t>
      </w:r>
      <w:proofErr w:type="spellStart"/>
      <w:r>
        <w:rPr>
          <w:rFonts w:ascii="Calibri" w:hAnsi="Calibri"/>
          <w:b/>
          <w:bCs/>
          <w:sz w:val="24"/>
          <w:szCs w:val="24"/>
        </w:rPr>
        <w:t>tl</w:t>
      </w:r>
      <w:proofErr w:type="spellEnd"/>
      <w:r>
        <w:rPr>
          <w:rFonts w:ascii="Calibri" w:hAnsi="Calibri"/>
          <w:b/>
          <w:bCs/>
          <w:sz w:val="24"/>
          <w:szCs w:val="24"/>
        </w:rPr>
        <w:t>. 100</w:t>
      </w:r>
      <w:r w:rsidRPr="0018369D">
        <w:rPr>
          <w:rFonts w:ascii="Calibri" w:hAnsi="Calibri"/>
          <w:b/>
          <w:bCs/>
          <w:sz w:val="24"/>
          <w:szCs w:val="24"/>
        </w:rPr>
        <w:t xml:space="preserve"> mm</w:t>
      </w:r>
    </w:p>
    <w:p w14:paraId="16385AB8" w14:textId="59B746F2" w:rsidR="00BC4C3A" w:rsidRPr="0018369D" w:rsidRDefault="00BC4C3A" w:rsidP="00BC4C3A">
      <w:pPr>
        <w:tabs>
          <w:tab w:val="left" w:pos="993"/>
        </w:tabs>
        <w:jc w:val="both"/>
        <w:rPr>
          <w:rFonts w:ascii="Calibri" w:hAnsi="Calibri"/>
          <w:bCs/>
          <w:sz w:val="24"/>
          <w:szCs w:val="24"/>
        </w:rPr>
      </w:pPr>
      <w:r w:rsidRPr="0018369D">
        <w:rPr>
          <w:rFonts w:ascii="Calibri" w:hAnsi="Calibri"/>
          <w:bCs/>
          <w:sz w:val="24"/>
          <w:szCs w:val="24"/>
        </w:rPr>
        <w:lastRenderedPageBreak/>
        <w:t>Sádrokartonová stěna instalační/standard – jednoduchá konstrukce nosného roštu, nosný profil CW/UW 75, sád</w:t>
      </w:r>
      <w:r>
        <w:rPr>
          <w:rFonts w:ascii="Calibri" w:hAnsi="Calibri"/>
          <w:bCs/>
          <w:sz w:val="24"/>
          <w:szCs w:val="24"/>
        </w:rPr>
        <w:t>rokartonové desky z obou stran 1</w:t>
      </w:r>
      <w:r w:rsidRPr="0018369D">
        <w:rPr>
          <w:rFonts w:ascii="Calibri" w:hAnsi="Calibri"/>
          <w:bCs/>
          <w:sz w:val="24"/>
          <w:szCs w:val="24"/>
        </w:rPr>
        <w:t xml:space="preserve">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požární odolnost dle části PBŘ.</w:t>
      </w:r>
    </w:p>
    <w:p w14:paraId="4284A13F" w14:textId="5A8721C0" w:rsidR="00BC4C3A" w:rsidRPr="0018369D" w:rsidRDefault="00BC4C3A" w:rsidP="00BC4C3A">
      <w:pPr>
        <w:tabs>
          <w:tab w:val="left" w:pos="993"/>
        </w:tabs>
        <w:jc w:val="both"/>
        <w:rPr>
          <w:rFonts w:ascii="Calibri" w:hAnsi="Calibri"/>
          <w:b/>
          <w:bCs/>
          <w:sz w:val="24"/>
          <w:szCs w:val="24"/>
        </w:rPr>
      </w:pPr>
      <w:r>
        <w:rPr>
          <w:rFonts w:ascii="Calibri" w:hAnsi="Calibri"/>
          <w:b/>
          <w:bCs/>
          <w:sz w:val="24"/>
          <w:szCs w:val="24"/>
        </w:rPr>
        <w:t>ST25</w:t>
      </w:r>
      <w:r w:rsidRPr="0018369D">
        <w:rPr>
          <w:rFonts w:ascii="Calibri" w:hAnsi="Calibri"/>
          <w:b/>
          <w:bCs/>
          <w:sz w:val="24"/>
          <w:szCs w:val="24"/>
        </w:rPr>
        <w:t xml:space="preserve"> </w:t>
      </w:r>
      <w:proofErr w:type="spellStart"/>
      <w:r w:rsidRPr="0018369D">
        <w:rPr>
          <w:rFonts w:ascii="Calibri" w:hAnsi="Calibri"/>
          <w:b/>
          <w:bCs/>
          <w:sz w:val="24"/>
          <w:szCs w:val="24"/>
        </w:rPr>
        <w:t>tl</w:t>
      </w:r>
      <w:proofErr w:type="spellEnd"/>
      <w:r w:rsidRPr="0018369D">
        <w:rPr>
          <w:rFonts w:ascii="Calibri" w:hAnsi="Calibri"/>
          <w:b/>
          <w:bCs/>
          <w:sz w:val="24"/>
          <w:szCs w:val="24"/>
        </w:rPr>
        <w:t xml:space="preserve">. </w:t>
      </w:r>
      <w:r>
        <w:rPr>
          <w:rFonts w:ascii="Calibri" w:hAnsi="Calibri"/>
          <w:b/>
          <w:bCs/>
          <w:sz w:val="24"/>
          <w:szCs w:val="24"/>
        </w:rPr>
        <w:t>100</w:t>
      </w:r>
      <w:r w:rsidRPr="0018369D">
        <w:rPr>
          <w:rFonts w:ascii="Calibri" w:hAnsi="Calibri"/>
          <w:b/>
          <w:bCs/>
          <w:sz w:val="24"/>
          <w:szCs w:val="24"/>
        </w:rPr>
        <w:t xml:space="preserve"> mm</w:t>
      </w:r>
    </w:p>
    <w:p w14:paraId="0027F0B7" w14:textId="607272E1" w:rsidR="00BC4C3A" w:rsidRPr="0018369D" w:rsidRDefault="00BC4C3A" w:rsidP="00934CBA">
      <w:pPr>
        <w:tabs>
          <w:tab w:val="left" w:pos="993"/>
        </w:tabs>
        <w:jc w:val="both"/>
        <w:rPr>
          <w:rFonts w:ascii="Calibri" w:hAnsi="Calibri"/>
          <w:bCs/>
          <w:sz w:val="24"/>
          <w:szCs w:val="24"/>
        </w:rPr>
      </w:pPr>
      <w:r w:rsidRPr="0018369D">
        <w:rPr>
          <w:rFonts w:ascii="Calibri" w:hAnsi="Calibri"/>
          <w:bCs/>
          <w:sz w:val="24"/>
          <w:szCs w:val="24"/>
        </w:rPr>
        <w:t xml:space="preserve">Sádrokartonová </w:t>
      </w:r>
      <w:proofErr w:type="spellStart"/>
      <w:r w:rsidRPr="0018369D">
        <w:rPr>
          <w:rFonts w:ascii="Calibri" w:hAnsi="Calibri"/>
          <w:bCs/>
          <w:sz w:val="24"/>
          <w:szCs w:val="24"/>
        </w:rPr>
        <w:t>předstěna</w:t>
      </w:r>
      <w:proofErr w:type="spellEnd"/>
      <w:r w:rsidRPr="0018369D">
        <w:rPr>
          <w:rFonts w:ascii="Calibri" w:hAnsi="Calibri"/>
          <w:bCs/>
          <w:sz w:val="24"/>
          <w:szCs w:val="24"/>
        </w:rPr>
        <w:t xml:space="preserve"> instalační/standard – jednoduchá konstrukce nosného roštu, nosný profil CW/UW 50, sádrokartonové </w:t>
      </w:r>
      <w:r>
        <w:rPr>
          <w:rFonts w:ascii="Calibri" w:hAnsi="Calibri"/>
          <w:bCs/>
          <w:sz w:val="24"/>
          <w:szCs w:val="24"/>
        </w:rPr>
        <w:t>desky z jedné strany 2x 12.5mm standard</w:t>
      </w:r>
      <w:r w:rsidRPr="0018369D">
        <w:rPr>
          <w:rFonts w:ascii="Calibri" w:hAnsi="Calibri"/>
          <w:bCs/>
          <w:sz w:val="24"/>
          <w:szCs w:val="24"/>
        </w:rPr>
        <w:t xml:space="preserve">, akustická izolace </w:t>
      </w:r>
      <w:proofErr w:type="spellStart"/>
      <w:r w:rsidRPr="0018369D">
        <w:rPr>
          <w:rFonts w:ascii="Calibri" w:hAnsi="Calibri"/>
          <w:bCs/>
          <w:sz w:val="24"/>
          <w:szCs w:val="24"/>
        </w:rPr>
        <w:t>tl</w:t>
      </w:r>
      <w:proofErr w:type="spellEnd"/>
      <w:r w:rsidRPr="0018369D">
        <w:rPr>
          <w:rFonts w:ascii="Calibri" w:hAnsi="Calibri"/>
          <w:bCs/>
          <w:sz w:val="24"/>
          <w:szCs w:val="24"/>
        </w:rPr>
        <w:t>. 40 mm, bez nároků na požární odolnost.</w:t>
      </w:r>
    </w:p>
    <w:p w14:paraId="5CBC03EB" w14:textId="3EF3FF1C" w:rsidR="001F1385" w:rsidRPr="0018369D" w:rsidRDefault="00D2042C" w:rsidP="00934CBA">
      <w:pPr>
        <w:tabs>
          <w:tab w:val="left" w:pos="993"/>
        </w:tabs>
        <w:jc w:val="both"/>
        <w:rPr>
          <w:rFonts w:ascii="Calibri" w:hAnsi="Calibri"/>
          <w:b/>
          <w:bCs/>
          <w:sz w:val="24"/>
          <w:szCs w:val="24"/>
        </w:rPr>
      </w:pPr>
      <w:r>
        <w:rPr>
          <w:rFonts w:ascii="Calibri" w:hAnsi="Calibri"/>
          <w:b/>
          <w:bCs/>
          <w:sz w:val="24"/>
          <w:szCs w:val="24"/>
        </w:rPr>
        <w:t>ST26</w:t>
      </w:r>
      <w:r w:rsidR="001F1385" w:rsidRPr="0018369D">
        <w:rPr>
          <w:rFonts w:ascii="Calibri" w:hAnsi="Calibri"/>
          <w:b/>
          <w:bCs/>
          <w:sz w:val="24"/>
          <w:szCs w:val="24"/>
        </w:rPr>
        <w:t xml:space="preserve"> </w:t>
      </w:r>
      <w:proofErr w:type="spellStart"/>
      <w:r w:rsidR="001F1385" w:rsidRPr="0018369D">
        <w:rPr>
          <w:rFonts w:ascii="Calibri" w:hAnsi="Calibri"/>
          <w:b/>
          <w:bCs/>
          <w:sz w:val="24"/>
          <w:szCs w:val="24"/>
        </w:rPr>
        <w:t>tl</w:t>
      </w:r>
      <w:proofErr w:type="spellEnd"/>
      <w:r w:rsidR="001F1385" w:rsidRPr="0018369D">
        <w:rPr>
          <w:rFonts w:ascii="Calibri" w:hAnsi="Calibri"/>
          <w:b/>
          <w:bCs/>
          <w:sz w:val="24"/>
          <w:szCs w:val="24"/>
        </w:rPr>
        <w:t xml:space="preserve">. </w:t>
      </w:r>
      <w:r>
        <w:rPr>
          <w:rFonts w:ascii="Calibri" w:hAnsi="Calibri"/>
          <w:b/>
          <w:bCs/>
          <w:sz w:val="24"/>
          <w:szCs w:val="24"/>
        </w:rPr>
        <w:t>75</w:t>
      </w:r>
      <w:r w:rsidR="001F1385" w:rsidRPr="0018369D">
        <w:rPr>
          <w:rFonts w:ascii="Calibri" w:hAnsi="Calibri"/>
          <w:b/>
          <w:bCs/>
          <w:sz w:val="24"/>
          <w:szCs w:val="24"/>
        </w:rPr>
        <w:t xml:space="preserve"> mm</w:t>
      </w:r>
    </w:p>
    <w:p w14:paraId="503D8297" w14:textId="70EB6E9D"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 xml:space="preserve">Sádrokartonová stěna instalační/standard – jednoduchá konstrukce nosného roštu, nosný profil CW/UW </w:t>
      </w:r>
      <w:r w:rsidR="00B65FC9">
        <w:rPr>
          <w:rFonts w:ascii="Calibri" w:hAnsi="Calibri"/>
          <w:bCs/>
          <w:sz w:val="24"/>
          <w:szCs w:val="24"/>
        </w:rPr>
        <w:t>50</w:t>
      </w:r>
      <w:r w:rsidRPr="0018369D">
        <w:rPr>
          <w:rFonts w:ascii="Calibri" w:hAnsi="Calibri"/>
          <w:bCs/>
          <w:sz w:val="24"/>
          <w:szCs w:val="24"/>
        </w:rPr>
        <w:t>, sád</w:t>
      </w:r>
      <w:r w:rsidR="00D2042C">
        <w:rPr>
          <w:rFonts w:ascii="Calibri" w:hAnsi="Calibri"/>
          <w:bCs/>
          <w:sz w:val="24"/>
          <w:szCs w:val="24"/>
        </w:rPr>
        <w:t>rokartonové desky z obou stran 1</w:t>
      </w:r>
      <w:r w:rsidRPr="0018369D">
        <w:rPr>
          <w:rFonts w:ascii="Calibri" w:hAnsi="Calibri"/>
          <w:bCs/>
          <w:sz w:val="24"/>
          <w:szCs w:val="24"/>
        </w:rPr>
        <w:t xml:space="preserve">x 12.5mm standard, akustická izolace </w:t>
      </w:r>
      <w:proofErr w:type="spellStart"/>
      <w:r w:rsidRPr="0018369D">
        <w:rPr>
          <w:rFonts w:ascii="Calibri" w:hAnsi="Calibri"/>
          <w:bCs/>
          <w:sz w:val="24"/>
          <w:szCs w:val="24"/>
        </w:rPr>
        <w:t>tl</w:t>
      </w:r>
      <w:proofErr w:type="spellEnd"/>
      <w:r w:rsidRPr="0018369D">
        <w:rPr>
          <w:rFonts w:ascii="Calibri" w:hAnsi="Calibri"/>
          <w:bCs/>
          <w:sz w:val="24"/>
          <w:szCs w:val="24"/>
        </w:rPr>
        <w:t xml:space="preserve">. 40 mm, požární odolnost dle části PBŘ. </w:t>
      </w:r>
    </w:p>
    <w:p w14:paraId="231F6257" w14:textId="77777777" w:rsidR="001F1385" w:rsidRPr="0018369D" w:rsidRDefault="001F1385" w:rsidP="00934CBA">
      <w:pPr>
        <w:tabs>
          <w:tab w:val="left" w:pos="993"/>
        </w:tabs>
        <w:jc w:val="both"/>
        <w:rPr>
          <w:rFonts w:ascii="Calibri" w:hAnsi="Calibri"/>
          <w:bCs/>
          <w:sz w:val="24"/>
          <w:szCs w:val="24"/>
        </w:rPr>
      </w:pPr>
    </w:p>
    <w:p w14:paraId="40C27203" w14:textId="7CBE1458" w:rsidR="001F1385" w:rsidRPr="0018369D" w:rsidRDefault="001F1385" w:rsidP="00934CBA">
      <w:pPr>
        <w:tabs>
          <w:tab w:val="left" w:pos="993"/>
        </w:tabs>
        <w:jc w:val="both"/>
        <w:rPr>
          <w:rFonts w:ascii="Calibri" w:hAnsi="Calibri"/>
          <w:bCs/>
          <w:sz w:val="24"/>
          <w:szCs w:val="24"/>
        </w:rPr>
      </w:pPr>
      <w:r w:rsidRPr="0018369D">
        <w:rPr>
          <w:rFonts w:ascii="Calibri" w:hAnsi="Calibri"/>
          <w:bCs/>
          <w:sz w:val="24"/>
          <w:szCs w:val="24"/>
        </w:rPr>
        <w:t>Grafické znázornění skladeb v příloze této zprávy</w:t>
      </w:r>
    </w:p>
    <w:p w14:paraId="78EFD8D4" w14:textId="6F8F4888" w:rsidR="007B5DC4" w:rsidRPr="0018369D" w:rsidRDefault="007B5DC4" w:rsidP="00934CBA">
      <w:pPr>
        <w:pStyle w:val="Nadpis4"/>
      </w:pPr>
      <w:bookmarkStart w:id="163" w:name="_Toc512782395"/>
      <w:r w:rsidRPr="0018369D">
        <w:t>Normy</w:t>
      </w:r>
      <w:bookmarkEnd w:id="163"/>
    </w:p>
    <w:p w14:paraId="4339C86B" w14:textId="6D72C3F2" w:rsidR="007B5DC4" w:rsidRPr="0018369D" w:rsidRDefault="007B5DC4" w:rsidP="00934CBA">
      <w:pPr>
        <w:tabs>
          <w:tab w:val="left" w:pos="993"/>
        </w:tabs>
        <w:jc w:val="both"/>
        <w:rPr>
          <w:rFonts w:ascii="Calibri" w:hAnsi="Calibri"/>
          <w:bCs/>
          <w:sz w:val="24"/>
          <w:szCs w:val="24"/>
        </w:rPr>
      </w:pPr>
      <w:r w:rsidRPr="0018369D">
        <w:rPr>
          <w:rFonts w:ascii="Calibri" w:hAnsi="Calibri"/>
          <w:bCs/>
          <w:sz w:val="24"/>
          <w:szCs w:val="24"/>
        </w:rPr>
        <w:t xml:space="preserve">SDK budou </w:t>
      </w:r>
      <w:r w:rsidRPr="00D25825">
        <w:rPr>
          <w:rFonts w:ascii="Calibri" w:hAnsi="Calibri"/>
          <w:bCs/>
          <w:sz w:val="24"/>
          <w:szCs w:val="24"/>
        </w:rPr>
        <w:t xml:space="preserve">prováděny </w:t>
      </w:r>
      <w:r w:rsidR="0048031B" w:rsidRPr="00D25825">
        <w:rPr>
          <w:rFonts w:ascii="Calibri" w:hAnsi="Calibri"/>
          <w:bCs/>
          <w:sz w:val="24"/>
          <w:szCs w:val="24"/>
        </w:rPr>
        <w:t xml:space="preserve">a všechny detaily budou provedeny </w:t>
      </w:r>
      <w:r w:rsidRPr="00D25825">
        <w:rPr>
          <w:rFonts w:ascii="Calibri" w:hAnsi="Calibri"/>
          <w:bCs/>
          <w:sz w:val="24"/>
          <w:szCs w:val="24"/>
        </w:rPr>
        <w:t>dle pokynů výrobce</w:t>
      </w:r>
      <w:r w:rsidRPr="0018369D">
        <w:rPr>
          <w:rFonts w:ascii="Calibri" w:hAnsi="Calibri"/>
          <w:bCs/>
          <w:sz w:val="24"/>
          <w:szCs w:val="24"/>
        </w:rPr>
        <w:t xml:space="preserve"> a s požadavky ČSN P ENV 1996-1-1 (73 1101) Navrhování zděných konstrukcí. Část 1-1: Obecná pravidla pro vyztužené a nevyztužené zděné konstrukce, ČSN P ENV 1996-2-2: Volba materiálů, konstruování a provádění zděných konstrukcí a požadavky dalších souvisejících norem.</w:t>
      </w:r>
    </w:p>
    <w:p w14:paraId="238B0B25" w14:textId="4527B0C0" w:rsidR="008E0DB4" w:rsidRPr="0018369D" w:rsidRDefault="008E0DB4" w:rsidP="00934CBA">
      <w:pPr>
        <w:pStyle w:val="Nadpis3"/>
      </w:pPr>
      <w:bookmarkStart w:id="164" w:name="_Toc75940684"/>
      <w:r w:rsidRPr="0018369D">
        <w:t>Podlahy</w:t>
      </w:r>
      <w:bookmarkEnd w:id="164"/>
    </w:p>
    <w:p w14:paraId="741A96F6" w14:textId="276B8DC4" w:rsidR="007305C5" w:rsidRPr="0018369D" w:rsidRDefault="007305C5" w:rsidP="00934CBA">
      <w:pPr>
        <w:pStyle w:val="Nadpis4"/>
        <w:numPr>
          <w:ilvl w:val="3"/>
          <w:numId w:val="13"/>
        </w:numPr>
      </w:pPr>
      <w:r w:rsidRPr="0018369D">
        <w:t>Všeobecné požadavky</w:t>
      </w:r>
    </w:p>
    <w:p w14:paraId="1AFE2FE2" w14:textId="77777777" w:rsidR="00EC731A" w:rsidRPr="0018369D" w:rsidRDefault="00EC731A" w:rsidP="00934CBA">
      <w:pPr>
        <w:jc w:val="both"/>
        <w:rPr>
          <w:rFonts w:ascii="Calibri" w:hAnsi="Calibri" w:cs="Arial"/>
          <w:sz w:val="24"/>
          <w:szCs w:val="24"/>
        </w:rPr>
      </w:pPr>
      <w:r w:rsidRPr="0018369D">
        <w:rPr>
          <w:rFonts w:ascii="Calibri" w:hAnsi="Calibri" w:cs="Arial"/>
          <w:sz w:val="24"/>
          <w:szCs w:val="24"/>
        </w:rPr>
        <w:t xml:space="preserve">Předmětem díla a povinností zhotovitele je dodávka a montáž materiálů a výrobků podle níže uvedené specifikace, včetně dopravy na staveniště a </w:t>
      </w:r>
      <w:proofErr w:type="spellStart"/>
      <w:r w:rsidRPr="0018369D">
        <w:rPr>
          <w:rFonts w:ascii="Calibri" w:hAnsi="Calibri" w:cs="Arial"/>
          <w:sz w:val="24"/>
          <w:szCs w:val="24"/>
        </w:rPr>
        <w:t>vnitrostaveništní</w:t>
      </w:r>
      <w:proofErr w:type="spellEnd"/>
      <w:r w:rsidRPr="0018369D">
        <w:rPr>
          <w:rFonts w:ascii="Calibri" w:hAnsi="Calibri" w:cs="Arial"/>
          <w:sz w:val="24"/>
          <w:szCs w:val="24"/>
        </w:rPr>
        <w:t xml:space="preserve"> manipulace, povinných zkoušek materiálů, vzorků a prací ve smyslu platných norem a předpisů a také provedení veškerých kotevních a spojovacích prvků, zatmelení, těsnění, pomocných konstrukcí, stavebních </w:t>
      </w:r>
      <w:proofErr w:type="spellStart"/>
      <w:r w:rsidRPr="0018369D">
        <w:rPr>
          <w:rFonts w:ascii="Calibri" w:hAnsi="Calibri" w:cs="Arial"/>
          <w:sz w:val="24"/>
          <w:szCs w:val="24"/>
        </w:rPr>
        <w:t>přípomocí</w:t>
      </w:r>
      <w:proofErr w:type="spellEnd"/>
      <w:r w:rsidRPr="0018369D">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78E9E450"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p>
    <w:p w14:paraId="482CE6C9" w14:textId="176BBA90" w:rsidR="007305C5" w:rsidRPr="0018369D" w:rsidRDefault="007305C5" w:rsidP="00934CBA">
      <w:pPr>
        <w:pStyle w:val="Nadpis4"/>
        <w:numPr>
          <w:ilvl w:val="3"/>
          <w:numId w:val="13"/>
        </w:numPr>
      </w:pPr>
      <w:r w:rsidRPr="0018369D">
        <w:t>Technický popis</w:t>
      </w:r>
    </w:p>
    <w:p w14:paraId="62402775" w14:textId="33D3D68D" w:rsidR="007F4FF2" w:rsidRPr="0018369D" w:rsidRDefault="007F4FF2" w:rsidP="00934CBA">
      <w:pPr>
        <w:pStyle w:val="Norm"/>
        <w:ind w:left="0"/>
        <w:rPr>
          <w:rFonts w:cs="Arial"/>
          <w:sz w:val="24"/>
        </w:rPr>
      </w:pPr>
      <w:r w:rsidRPr="0018369D">
        <w:rPr>
          <w:rFonts w:cs="Arial"/>
          <w:sz w:val="24"/>
        </w:rPr>
        <w:t>Všechny podlahy jsou navrženy jako plovoucí (mimo schodišťová ramena). Pro zamezení šíření hluku stavební konstrukcí budou všechny podlahy po obvodě dilatovány. Výška skladby podl</w:t>
      </w:r>
      <w:r w:rsidR="00BC4C3A">
        <w:rPr>
          <w:rFonts w:cs="Arial"/>
          <w:sz w:val="24"/>
        </w:rPr>
        <w:t>ah v nadzemní části bude 150 mm v patrech a 200 m v 1NP.</w:t>
      </w:r>
    </w:p>
    <w:p w14:paraId="5236AA7D" w14:textId="3D396A8B" w:rsidR="007F4FF2" w:rsidRPr="0018369D" w:rsidRDefault="007F4FF2" w:rsidP="00934CBA">
      <w:pPr>
        <w:pStyle w:val="Norm"/>
        <w:ind w:left="0"/>
        <w:rPr>
          <w:rFonts w:cs="Arial"/>
          <w:sz w:val="24"/>
        </w:rPr>
      </w:pPr>
      <w:r w:rsidRPr="0018369D">
        <w:rPr>
          <w:rFonts w:cs="Arial"/>
          <w:sz w:val="24"/>
        </w:rPr>
        <w:t>Důsledně budou dodržovány dilatace vrstvy litého cementového potěru od stěn mezi společnou chodbou a jednotkami. Ostatní skladby podlah mezi jednotlivými funkčními prostory budou řešeny dle akustické studie stavby na požadavky dle ČSN.</w:t>
      </w:r>
    </w:p>
    <w:p w14:paraId="16376856" w14:textId="32CE1094" w:rsidR="007F4FF2" w:rsidRPr="0018369D" w:rsidRDefault="007F4FF2" w:rsidP="00934CBA">
      <w:pPr>
        <w:pStyle w:val="Norm"/>
        <w:ind w:left="0"/>
        <w:rPr>
          <w:rFonts w:cs="Arial"/>
          <w:sz w:val="24"/>
        </w:rPr>
      </w:pPr>
      <w:r w:rsidRPr="0018369D">
        <w:rPr>
          <w:rFonts w:cs="Arial"/>
          <w:sz w:val="24"/>
        </w:rPr>
        <w:t xml:space="preserve">Keramické dlažby budou použity v koupelnách </w:t>
      </w:r>
      <w:r w:rsidR="008D3109">
        <w:rPr>
          <w:rFonts w:cs="Arial"/>
          <w:sz w:val="24"/>
        </w:rPr>
        <w:t xml:space="preserve">jednotek a společných toaletách. </w:t>
      </w:r>
      <w:r w:rsidR="00D6349B">
        <w:rPr>
          <w:rFonts w:cs="Arial"/>
          <w:sz w:val="24"/>
        </w:rPr>
        <w:t xml:space="preserve">V </w:t>
      </w:r>
      <w:r w:rsidR="00D6349B" w:rsidRPr="0018369D">
        <w:rPr>
          <w:rFonts w:cs="Arial"/>
          <w:sz w:val="24"/>
        </w:rPr>
        <w:t>technické</w:t>
      </w:r>
      <w:r w:rsidR="003E75DE" w:rsidRPr="0018369D">
        <w:rPr>
          <w:rFonts w:cs="Arial"/>
          <w:sz w:val="24"/>
        </w:rPr>
        <w:t xml:space="preserve"> místnosti</w:t>
      </w:r>
      <w:r w:rsidR="008D3109">
        <w:rPr>
          <w:rFonts w:cs="Arial"/>
          <w:sz w:val="24"/>
        </w:rPr>
        <w:t xml:space="preserve"> a skladu vozíků a kol bude použita epoxidová stěrka</w:t>
      </w:r>
      <w:r w:rsidR="00E238F1">
        <w:rPr>
          <w:rFonts w:cs="Arial"/>
          <w:sz w:val="24"/>
        </w:rPr>
        <w:t>. Ve společné místnosti</w:t>
      </w:r>
      <w:r w:rsidR="008D3109">
        <w:rPr>
          <w:rFonts w:cs="Arial"/>
          <w:sz w:val="24"/>
        </w:rPr>
        <w:t xml:space="preserve">, </w:t>
      </w:r>
      <w:r w:rsidR="008D3109">
        <w:rPr>
          <w:rFonts w:cs="Arial"/>
          <w:sz w:val="24"/>
        </w:rPr>
        <w:lastRenderedPageBreak/>
        <w:t>kanceláři</w:t>
      </w:r>
      <w:r w:rsidR="00E238F1">
        <w:rPr>
          <w:rFonts w:cs="Arial"/>
          <w:sz w:val="24"/>
        </w:rPr>
        <w:t xml:space="preserve"> a dílně bude použita cihlová dlažba.</w:t>
      </w:r>
      <w:r w:rsidR="00D6349B">
        <w:rPr>
          <w:rFonts w:cs="Arial"/>
          <w:sz w:val="24"/>
        </w:rPr>
        <w:t xml:space="preserve"> </w:t>
      </w:r>
      <w:r w:rsidRPr="0018369D">
        <w:rPr>
          <w:rFonts w:cs="Arial"/>
          <w:sz w:val="24"/>
        </w:rPr>
        <w:t xml:space="preserve">V ostatních obytných prostorech </w:t>
      </w:r>
      <w:r w:rsidRPr="00D25825">
        <w:rPr>
          <w:rFonts w:cs="Arial"/>
          <w:sz w:val="24"/>
        </w:rPr>
        <w:t xml:space="preserve">bude </w:t>
      </w:r>
      <w:proofErr w:type="spellStart"/>
      <w:r w:rsidR="003E75DE" w:rsidRPr="00D25825">
        <w:rPr>
          <w:rFonts w:cs="Arial"/>
          <w:sz w:val="24"/>
        </w:rPr>
        <w:t>marmoleum</w:t>
      </w:r>
      <w:proofErr w:type="spellEnd"/>
      <w:r w:rsidRPr="00D25825">
        <w:rPr>
          <w:rFonts w:cs="Arial"/>
          <w:sz w:val="24"/>
        </w:rPr>
        <w:t>. Více viz</w:t>
      </w:r>
      <w:r w:rsidRPr="0018369D">
        <w:rPr>
          <w:rFonts w:cs="Arial"/>
          <w:sz w:val="24"/>
        </w:rPr>
        <w:t xml:space="preserve"> část Skladby podlah. </w:t>
      </w:r>
    </w:p>
    <w:p w14:paraId="66AA666F" w14:textId="77777777" w:rsidR="007F4FF2" w:rsidRPr="0018369D" w:rsidRDefault="007F4FF2" w:rsidP="00934CBA">
      <w:pPr>
        <w:jc w:val="both"/>
        <w:rPr>
          <w:rFonts w:ascii="Calibri" w:hAnsi="Calibri"/>
          <w:sz w:val="24"/>
          <w:szCs w:val="24"/>
          <w:highlight w:val="yellow"/>
        </w:rPr>
      </w:pPr>
    </w:p>
    <w:p w14:paraId="32289D32" w14:textId="0262AA3E" w:rsidR="007F4FF2" w:rsidRPr="0018369D" w:rsidRDefault="007F4FF2" w:rsidP="00934CBA">
      <w:pPr>
        <w:jc w:val="both"/>
        <w:rPr>
          <w:rFonts w:ascii="Calibri" w:hAnsi="Calibri"/>
          <w:sz w:val="24"/>
          <w:szCs w:val="24"/>
        </w:rPr>
      </w:pPr>
      <w:r w:rsidRPr="0018369D">
        <w:rPr>
          <w:rFonts w:ascii="Calibri" w:hAnsi="Calibri"/>
          <w:sz w:val="24"/>
          <w:szCs w:val="24"/>
        </w:rPr>
        <w:t>Dlažba bude lepena tenkou vrstvou lepidla, pokládání bude plně koordinováno. Podkladní konstrukce bude provedena tak, aby bylo umožněno přesné rozmístění dle kladečských výkresů. Spáry obkladu a dlažby musí na sebe vzájemně navazovat. Dlažba musí být provedena ve všech nikách a jiných výklencích bez ohledu na to, zda bude zakryta zařizovacími předměty. Veškeré nezbytné dilatační spáry v podkladních vrstvách musí být ve stejné půdorysné poloze jako spáry v dlažbě. Dlažba musí být lepena plnoplošně, dutiny mezi podkladem a dlažbou jsou nepřípustné. Požadovaná šířka spáry je 2mm, pokud není výslovně uvedeno ji</w:t>
      </w:r>
      <w:r w:rsidR="003E75DE" w:rsidRPr="0018369D">
        <w:rPr>
          <w:rFonts w:ascii="Calibri" w:hAnsi="Calibri"/>
          <w:sz w:val="24"/>
          <w:szCs w:val="24"/>
        </w:rPr>
        <w:t>nak. Spára mezi dlaždicemi nesmí</w:t>
      </w:r>
      <w:r w:rsidRPr="0018369D">
        <w:rPr>
          <w:rFonts w:ascii="Calibri" w:hAnsi="Calibri"/>
          <w:sz w:val="24"/>
          <w:szCs w:val="24"/>
        </w:rPr>
        <w:t xml:space="preserve"> být znečištěna lepidlem. Spárovací hmota musí proniknout až k podkladu. Spárovací hmota musí být mírně pod úrovní podkladu, dle schváleného vzoru. Zajistit, aby maltové spáry byly bez úlomků, pečlivě vyplněné a mírně pod úrovní obkladu tak, aby odpovídali schválenému vzoru. V běžných prostorách bude použito lepidlo na bázi cementu, v mokrých provozech na bázi epoxidu.</w:t>
      </w:r>
    </w:p>
    <w:p w14:paraId="5B235E14"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Dlažby musí být položeny tak, aby vyhovovaly níže uvedeným, vzájemně </w:t>
      </w:r>
      <w:proofErr w:type="spellStart"/>
      <w:r w:rsidRPr="0018369D">
        <w:rPr>
          <w:rFonts w:ascii="Calibri" w:hAnsi="Calibri" w:cs="Arial"/>
          <w:sz w:val="24"/>
          <w:szCs w:val="24"/>
        </w:rPr>
        <w:t>nezapočítatelným</w:t>
      </w:r>
      <w:proofErr w:type="spellEnd"/>
      <w:r w:rsidRPr="0018369D">
        <w:rPr>
          <w:rFonts w:ascii="Calibri" w:hAnsi="Calibri" w:cs="Arial"/>
          <w:sz w:val="24"/>
          <w:szCs w:val="24"/>
        </w:rPr>
        <w:t xml:space="preserve"> tolerancím:</w:t>
      </w:r>
    </w:p>
    <w:p w14:paraId="76DD1A13" w14:textId="4037FEBC" w:rsidR="007F4FF2" w:rsidRPr="0018369D" w:rsidRDefault="007F4FF2" w:rsidP="00934CBA">
      <w:pPr>
        <w:jc w:val="both"/>
        <w:rPr>
          <w:rFonts w:ascii="Calibri" w:hAnsi="Calibri" w:cs="Arial"/>
          <w:sz w:val="24"/>
          <w:szCs w:val="24"/>
        </w:rPr>
      </w:pPr>
      <w:r w:rsidRPr="0018369D">
        <w:rPr>
          <w:rFonts w:ascii="Calibri" w:hAnsi="Calibri" w:cs="Arial"/>
          <w:sz w:val="24"/>
          <w:szCs w:val="24"/>
        </w:rPr>
        <w:t>1. Odchylka od roviny maximálně 3,0</w:t>
      </w:r>
      <w:r w:rsidR="0048031B">
        <w:rPr>
          <w:rFonts w:ascii="Calibri" w:hAnsi="Calibri" w:cs="Arial"/>
          <w:sz w:val="24"/>
          <w:szCs w:val="24"/>
        </w:rPr>
        <w:t xml:space="preserve"> </w:t>
      </w:r>
      <w:r w:rsidRPr="0018369D">
        <w:rPr>
          <w:rFonts w:ascii="Calibri" w:hAnsi="Calibri" w:cs="Arial"/>
          <w:sz w:val="24"/>
          <w:szCs w:val="24"/>
        </w:rPr>
        <w:t>mm na 3</w:t>
      </w:r>
      <w:r w:rsidR="0048031B">
        <w:rPr>
          <w:rFonts w:ascii="Calibri" w:hAnsi="Calibri" w:cs="Arial"/>
          <w:sz w:val="24"/>
          <w:szCs w:val="24"/>
        </w:rPr>
        <w:t xml:space="preserve"> </w:t>
      </w:r>
      <w:r w:rsidRPr="0018369D">
        <w:rPr>
          <w:rFonts w:ascii="Calibri" w:hAnsi="Calibri" w:cs="Arial"/>
          <w:sz w:val="24"/>
          <w:szCs w:val="24"/>
        </w:rPr>
        <w:t>m.</w:t>
      </w:r>
    </w:p>
    <w:p w14:paraId="1B3E51ED" w14:textId="51E6D860" w:rsidR="007F4FF2" w:rsidRPr="0018369D" w:rsidRDefault="007F4FF2" w:rsidP="00934CBA">
      <w:pPr>
        <w:jc w:val="both"/>
        <w:rPr>
          <w:rFonts w:ascii="Calibri" w:hAnsi="Calibri" w:cs="Arial"/>
          <w:sz w:val="24"/>
          <w:szCs w:val="24"/>
        </w:rPr>
      </w:pPr>
      <w:r w:rsidRPr="0018369D">
        <w:rPr>
          <w:rFonts w:ascii="Calibri" w:hAnsi="Calibri" w:cs="Arial"/>
          <w:sz w:val="24"/>
          <w:szCs w:val="24"/>
        </w:rPr>
        <w:t>2. Odchylka od umístění maximálně 3,0</w:t>
      </w:r>
      <w:r w:rsidR="0048031B">
        <w:rPr>
          <w:rFonts w:ascii="Calibri" w:hAnsi="Calibri" w:cs="Arial"/>
          <w:sz w:val="24"/>
          <w:szCs w:val="24"/>
        </w:rPr>
        <w:t xml:space="preserve"> </w:t>
      </w:r>
      <w:r w:rsidRPr="0018369D">
        <w:rPr>
          <w:rFonts w:ascii="Calibri" w:hAnsi="Calibri" w:cs="Arial"/>
          <w:sz w:val="24"/>
          <w:szCs w:val="24"/>
        </w:rPr>
        <w:t>mm na 3</w:t>
      </w:r>
      <w:r w:rsidR="0048031B">
        <w:rPr>
          <w:rFonts w:ascii="Calibri" w:hAnsi="Calibri" w:cs="Arial"/>
          <w:sz w:val="24"/>
          <w:szCs w:val="24"/>
        </w:rPr>
        <w:t xml:space="preserve"> </w:t>
      </w:r>
      <w:r w:rsidRPr="0018369D">
        <w:rPr>
          <w:rFonts w:ascii="Calibri" w:hAnsi="Calibri" w:cs="Arial"/>
          <w:sz w:val="24"/>
          <w:szCs w:val="24"/>
        </w:rPr>
        <w:t>m.</w:t>
      </w:r>
    </w:p>
    <w:p w14:paraId="40D9B0DD" w14:textId="7B831A08" w:rsidR="007F4FF2" w:rsidRPr="0018369D" w:rsidRDefault="007F4FF2" w:rsidP="0048031B">
      <w:pPr>
        <w:autoSpaceDE w:val="0"/>
        <w:autoSpaceDN w:val="0"/>
        <w:adjustRightInd w:val="0"/>
        <w:rPr>
          <w:rFonts w:ascii="Calibri" w:hAnsi="Calibri" w:cs="Arial"/>
          <w:sz w:val="24"/>
          <w:szCs w:val="24"/>
        </w:rPr>
      </w:pPr>
      <w:r w:rsidRPr="0018369D">
        <w:rPr>
          <w:rFonts w:ascii="Calibri" w:hAnsi="Calibri" w:cs="Arial"/>
          <w:sz w:val="24"/>
          <w:szCs w:val="24"/>
        </w:rPr>
        <w:t xml:space="preserve">3. Odchylka v rovnoběžnosti mezi spárami </w:t>
      </w:r>
      <w:r w:rsidR="0048031B" w:rsidRPr="0048031B">
        <w:rPr>
          <w:rFonts w:ascii="Calibri" w:hAnsi="Calibri" w:cs="Arial"/>
          <w:sz w:val="24"/>
          <w:szCs w:val="24"/>
        </w:rPr>
        <w:t>±</w:t>
      </w:r>
      <w:r w:rsidRPr="0018369D">
        <w:rPr>
          <w:rFonts w:ascii="Calibri" w:hAnsi="Calibri" w:cs="Arial"/>
          <w:sz w:val="24"/>
          <w:szCs w:val="24"/>
        </w:rPr>
        <w:t xml:space="preserve"> 0,5</w:t>
      </w:r>
      <w:r w:rsidR="0048031B">
        <w:rPr>
          <w:rFonts w:ascii="Calibri" w:hAnsi="Calibri" w:cs="Arial"/>
          <w:sz w:val="24"/>
          <w:szCs w:val="24"/>
        </w:rPr>
        <w:t xml:space="preserve"> </w:t>
      </w:r>
      <w:r w:rsidRPr="0018369D">
        <w:rPr>
          <w:rFonts w:ascii="Calibri" w:hAnsi="Calibri" w:cs="Arial"/>
          <w:sz w:val="24"/>
          <w:szCs w:val="24"/>
        </w:rPr>
        <w:t>mm</w:t>
      </w:r>
    </w:p>
    <w:p w14:paraId="7A62D7DD" w14:textId="543FE72D"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4. Odchylka v rovnoběžnosti mezi hranami </w:t>
      </w:r>
      <w:r w:rsidR="0048031B" w:rsidRPr="0048031B">
        <w:rPr>
          <w:rFonts w:ascii="Calibri" w:hAnsi="Calibri" w:cs="Arial"/>
          <w:sz w:val="24"/>
          <w:szCs w:val="24"/>
        </w:rPr>
        <w:t>±</w:t>
      </w:r>
      <w:r w:rsidR="0048031B" w:rsidRPr="0018369D">
        <w:rPr>
          <w:rFonts w:ascii="Calibri" w:hAnsi="Calibri" w:cs="Arial"/>
          <w:sz w:val="24"/>
          <w:szCs w:val="24"/>
        </w:rPr>
        <w:t xml:space="preserve"> </w:t>
      </w:r>
      <w:r w:rsidRPr="0018369D">
        <w:rPr>
          <w:rFonts w:ascii="Calibri" w:hAnsi="Calibri" w:cs="Arial"/>
          <w:sz w:val="24"/>
          <w:szCs w:val="24"/>
        </w:rPr>
        <w:t>0,5</w:t>
      </w:r>
      <w:r w:rsidR="0048031B">
        <w:rPr>
          <w:rFonts w:ascii="Calibri" w:hAnsi="Calibri" w:cs="Arial"/>
          <w:sz w:val="24"/>
          <w:szCs w:val="24"/>
        </w:rPr>
        <w:t xml:space="preserve"> </w:t>
      </w:r>
      <w:r w:rsidRPr="0018369D">
        <w:rPr>
          <w:rFonts w:ascii="Calibri" w:hAnsi="Calibri" w:cs="Arial"/>
          <w:sz w:val="24"/>
          <w:szCs w:val="24"/>
        </w:rPr>
        <w:t>mm</w:t>
      </w:r>
    </w:p>
    <w:p w14:paraId="3D00215C" w14:textId="77777777" w:rsidR="007F4FF2" w:rsidRPr="0018369D" w:rsidRDefault="007F4FF2" w:rsidP="00934CBA">
      <w:pPr>
        <w:jc w:val="both"/>
        <w:rPr>
          <w:rFonts w:ascii="Calibri" w:hAnsi="Calibri" w:cs="Arial"/>
          <w:sz w:val="24"/>
          <w:szCs w:val="24"/>
        </w:rPr>
      </w:pPr>
      <w:r w:rsidRPr="0018369D">
        <w:rPr>
          <w:rFonts w:ascii="Calibri" w:hAnsi="Calibri" w:cs="Arial"/>
          <w:sz w:val="24"/>
          <w:szCs w:val="24"/>
        </w:rPr>
        <w:t xml:space="preserve">Použité dlažby musí být první jakosti dle EN 176. Standard kladečského tmelu </w:t>
      </w:r>
      <w:proofErr w:type="spellStart"/>
      <w:r w:rsidRPr="0018369D">
        <w:rPr>
          <w:rFonts w:ascii="Calibri" w:hAnsi="Calibri" w:cs="Arial"/>
          <w:sz w:val="24"/>
          <w:szCs w:val="24"/>
        </w:rPr>
        <w:t>Basf</w:t>
      </w:r>
      <w:proofErr w:type="spellEnd"/>
      <w:r w:rsidRPr="0018369D">
        <w:rPr>
          <w:rFonts w:ascii="Calibri" w:hAnsi="Calibri" w:cs="Arial"/>
          <w:sz w:val="24"/>
          <w:szCs w:val="24"/>
        </w:rPr>
        <w:t>. Spárovací hmota na bázi akrylátu standard</w:t>
      </w:r>
      <w:r w:rsidRPr="0018369D">
        <w:rPr>
          <w:rFonts w:ascii="Calibri" w:hAnsi="Calibri" w:cs="Arial"/>
          <w:color w:val="FF0000"/>
          <w:sz w:val="24"/>
          <w:szCs w:val="24"/>
        </w:rPr>
        <w:t xml:space="preserve"> </w:t>
      </w:r>
      <w:proofErr w:type="spellStart"/>
      <w:r w:rsidRPr="0018369D">
        <w:rPr>
          <w:rFonts w:ascii="Calibri" w:hAnsi="Calibri" w:cs="Arial"/>
          <w:sz w:val="24"/>
          <w:szCs w:val="24"/>
        </w:rPr>
        <w:t>Basf</w:t>
      </w:r>
      <w:proofErr w:type="spellEnd"/>
      <w:r w:rsidRPr="0018369D">
        <w:rPr>
          <w:rFonts w:ascii="Calibri" w:hAnsi="Calibri" w:cs="Arial"/>
          <w:sz w:val="24"/>
          <w:szCs w:val="24"/>
        </w:rPr>
        <w:t xml:space="preserve"> barva šedá. </w:t>
      </w:r>
    </w:p>
    <w:p w14:paraId="67AAD1D8" w14:textId="2EDB08F4" w:rsidR="00DD2AC5" w:rsidRPr="0018369D" w:rsidRDefault="007F4FF2" w:rsidP="00934CBA">
      <w:pPr>
        <w:pStyle w:val="Nadpis4"/>
      </w:pPr>
      <w:r w:rsidRPr="0018369D">
        <w:t>Skladby</w:t>
      </w:r>
    </w:p>
    <w:p w14:paraId="20F1C205" w14:textId="48C285B5" w:rsidR="003E75DE" w:rsidRDefault="003E75DE" w:rsidP="00934CBA">
      <w:pPr>
        <w:pStyle w:val="Nadpis4"/>
        <w:numPr>
          <w:ilvl w:val="0"/>
          <w:numId w:val="0"/>
        </w:numPr>
        <w:rPr>
          <w:i w:val="0"/>
        </w:rPr>
      </w:pPr>
      <w:r w:rsidRPr="0018369D">
        <w:rPr>
          <w:i w:val="0"/>
        </w:rPr>
        <w:t>Viz kniha skladeb přílohou této zprávy</w:t>
      </w:r>
      <w:r w:rsidR="00E238F1">
        <w:rPr>
          <w:i w:val="0"/>
        </w:rPr>
        <w:t>.</w:t>
      </w:r>
      <w:r w:rsidR="00E238F1" w:rsidRPr="00E238F1">
        <w:rPr>
          <w:i w:val="0"/>
        </w:rPr>
        <w:t xml:space="preserve"> </w:t>
      </w:r>
      <w:r w:rsidR="00E238F1">
        <w:rPr>
          <w:i w:val="0"/>
        </w:rPr>
        <w:t>Textura a odstín jednotlivých nášlapných vrstev budou vybrány na základě vzorků a schváleny architektem.</w:t>
      </w:r>
    </w:p>
    <w:p w14:paraId="25830724" w14:textId="6C24E4DB" w:rsidR="00E238F1" w:rsidRPr="00E238F1" w:rsidRDefault="00E238F1" w:rsidP="00934CBA">
      <w:pPr>
        <w:pStyle w:val="Nadpis4"/>
        <w:numPr>
          <w:ilvl w:val="0"/>
          <w:numId w:val="0"/>
        </w:numPr>
        <w:rPr>
          <w:b/>
          <w:i w:val="0"/>
        </w:rPr>
      </w:pPr>
      <w:r w:rsidRPr="00E238F1">
        <w:rPr>
          <w:b/>
          <w:i w:val="0"/>
        </w:rPr>
        <w:t xml:space="preserve">P01 </w:t>
      </w:r>
      <w:r>
        <w:rPr>
          <w:b/>
          <w:i w:val="0"/>
        </w:rPr>
        <w:t xml:space="preserve"> </w:t>
      </w:r>
      <w:proofErr w:type="spellStart"/>
      <w:r>
        <w:rPr>
          <w:b/>
          <w:i w:val="0"/>
        </w:rPr>
        <w:t>Marmoleum</w:t>
      </w:r>
      <w:proofErr w:type="spellEnd"/>
    </w:p>
    <w:p w14:paraId="163048D8" w14:textId="6F0E1756" w:rsidR="00E238F1" w:rsidRDefault="00E238F1" w:rsidP="00934CBA">
      <w:pPr>
        <w:pStyle w:val="Nadpis4"/>
        <w:numPr>
          <w:ilvl w:val="0"/>
          <w:numId w:val="0"/>
        </w:numPr>
        <w:rPr>
          <w:i w:val="0"/>
        </w:rPr>
      </w:pPr>
      <w:r>
        <w:rPr>
          <w:i w:val="0"/>
        </w:rPr>
        <w:t xml:space="preserve">Podlahy v obytné místnosti a chodbě jednotek v 1np s nášlapnou vrstvou </w:t>
      </w:r>
      <w:proofErr w:type="spellStart"/>
      <w:r>
        <w:rPr>
          <w:i w:val="0"/>
        </w:rPr>
        <w:t>marmolea</w:t>
      </w:r>
      <w:proofErr w:type="spellEnd"/>
      <w:r>
        <w:rPr>
          <w:i w:val="0"/>
        </w:rPr>
        <w:t xml:space="preserve">. </w:t>
      </w:r>
    </w:p>
    <w:p w14:paraId="5E6C913B" w14:textId="7853B1A4" w:rsidR="00E238F1" w:rsidRDefault="00E238F1" w:rsidP="00934CBA">
      <w:pPr>
        <w:pStyle w:val="Nadpis4"/>
        <w:numPr>
          <w:ilvl w:val="0"/>
          <w:numId w:val="0"/>
        </w:numPr>
        <w:rPr>
          <w:b/>
          <w:i w:val="0"/>
        </w:rPr>
      </w:pPr>
      <w:r w:rsidRPr="00E238F1">
        <w:rPr>
          <w:b/>
          <w:i w:val="0"/>
        </w:rPr>
        <w:t>P02 Keramická dlažba</w:t>
      </w:r>
    </w:p>
    <w:p w14:paraId="591DE167" w14:textId="69905D3F" w:rsidR="00E238F1" w:rsidRDefault="00E238F1" w:rsidP="00E238F1">
      <w:pPr>
        <w:pStyle w:val="Nadpis4"/>
        <w:numPr>
          <w:ilvl w:val="0"/>
          <w:numId w:val="0"/>
        </w:numPr>
        <w:rPr>
          <w:i w:val="0"/>
        </w:rPr>
      </w:pPr>
      <w:r>
        <w:rPr>
          <w:i w:val="0"/>
        </w:rPr>
        <w:t>Podlaha v koupelnách obytných jednotek v 1np s nášlapnou vrstvou keramické dlažby.</w:t>
      </w:r>
      <w:r w:rsidRPr="00E238F1">
        <w:rPr>
          <w:i w:val="0"/>
        </w:rPr>
        <w:t xml:space="preserve"> </w:t>
      </w:r>
    </w:p>
    <w:p w14:paraId="62563AB0" w14:textId="3DD2DBC3" w:rsidR="00E238F1" w:rsidRPr="00E238F1" w:rsidRDefault="00E238F1" w:rsidP="00E238F1">
      <w:pPr>
        <w:pStyle w:val="Nadpis4"/>
        <w:numPr>
          <w:ilvl w:val="0"/>
          <w:numId w:val="0"/>
        </w:numPr>
        <w:rPr>
          <w:b/>
          <w:i w:val="0"/>
        </w:rPr>
      </w:pPr>
      <w:r w:rsidRPr="00E238F1">
        <w:rPr>
          <w:b/>
          <w:i w:val="0"/>
        </w:rPr>
        <w:t xml:space="preserve">P03  </w:t>
      </w:r>
      <w:proofErr w:type="spellStart"/>
      <w:r w:rsidRPr="00E238F1">
        <w:rPr>
          <w:b/>
          <w:i w:val="0"/>
        </w:rPr>
        <w:t>Teraco</w:t>
      </w:r>
      <w:proofErr w:type="spellEnd"/>
    </w:p>
    <w:p w14:paraId="4FACB78C" w14:textId="22B72590" w:rsidR="00E238F1" w:rsidRDefault="00E238F1" w:rsidP="00E238F1">
      <w:pPr>
        <w:pStyle w:val="Nadpis4"/>
        <w:numPr>
          <w:ilvl w:val="0"/>
          <w:numId w:val="0"/>
        </w:numPr>
        <w:rPr>
          <w:i w:val="0"/>
        </w:rPr>
      </w:pPr>
      <w:r>
        <w:rPr>
          <w:i w:val="0"/>
        </w:rPr>
        <w:t xml:space="preserve">Podlaha na společné </w:t>
      </w:r>
      <w:proofErr w:type="spellStart"/>
      <w:r w:rsidR="008D3109">
        <w:rPr>
          <w:i w:val="0"/>
        </w:rPr>
        <w:t>chodb</w:t>
      </w:r>
      <w:proofErr w:type="spellEnd"/>
      <w:r>
        <w:rPr>
          <w:i w:val="0"/>
        </w:rPr>
        <w:t xml:space="preserve">  a schodišti v 1np s nášlapnou vrstvou </w:t>
      </w:r>
      <w:proofErr w:type="spellStart"/>
      <w:r>
        <w:rPr>
          <w:i w:val="0"/>
        </w:rPr>
        <w:t>teraco</w:t>
      </w:r>
      <w:proofErr w:type="spellEnd"/>
      <w:r>
        <w:rPr>
          <w:i w:val="0"/>
        </w:rPr>
        <w:t>.</w:t>
      </w:r>
    </w:p>
    <w:p w14:paraId="006A1AB9" w14:textId="5124FB3B" w:rsidR="00E238F1" w:rsidRPr="00E238F1" w:rsidRDefault="00E238F1" w:rsidP="00E238F1">
      <w:pPr>
        <w:pStyle w:val="Nadpis4"/>
        <w:numPr>
          <w:ilvl w:val="0"/>
          <w:numId w:val="0"/>
        </w:numPr>
        <w:rPr>
          <w:b/>
          <w:i w:val="0"/>
        </w:rPr>
      </w:pPr>
      <w:r w:rsidRPr="00E238F1">
        <w:rPr>
          <w:b/>
          <w:i w:val="0"/>
        </w:rPr>
        <w:t xml:space="preserve">P04 Cihlová dlažba </w:t>
      </w:r>
    </w:p>
    <w:p w14:paraId="14F45317" w14:textId="5B217CF6" w:rsidR="00E238F1" w:rsidRDefault="008D3109" w:rsidP="00934CBA">
      <w:pPr>
        <w:pStyle w:val="Nadpis4"/>
        <w:numPr>
          <w:ilvl w:val="0"/>
          <w:numId w:val="0"/>
        </w:numPr>
        <w:rPr>
          <w:i w:val="0"/>
        </w:rPr>
      </w:pPr>
      <w:r>
        <w:rPr>
          <w:i w:val="0"/>
        </w:rPr>
        <w:t>Podlaha ve společenské místnosti, dílně a kanceláři v 1np s nášlapnou vrstvou cihlové dlažby.</w:t>
      </w:r>
    </w:p>
    <w:p w14:paraId="385226D9" w14:textId="12C6E1ED" w:rsidR="008D3109" w:rsidRPr="008D3109" w:rsidRDefault="008D3109" w:rsidP="00934CBA">
      <w:pPr>
        <w:pStyle w:val="Nadpis4"/>
        <w:numPr>
          <w:ilvl w:val="0"/>
          <w:numId w:val="0"/>
        </w:numPr>
        <w:rPr>
          <w:b/>
          <w:i w:val="0"/>
        </w:rPr>
      </w:pPr>
      <w:r w:rsidRPr="008D3109">
        <w:rPr>
          <w:b/>
          <w:i w:val="0"/>
        </w:rPr>
        <w:t xml:space="preserve">P05 Keramická dlažba </w:t>
      </w:r>
    </w:p>
    <w:p w14:paraId="3CDB0794" w14:textId="521E1A56" w:rsidR="008D3109" w:rsidRDefault="008D3109" w:rsidP="008D3109">
      <w:pPr>
        <w:pStyle w:val="Nadpis4"/>
        <w:numPr>
          <w:ilvl w:val="0"/>
          <w:numId w:val="0"/>
        </w:numPr>
        <w:rPr>
          <w:i w:val="0"/>
        </w:rPr>
      </w:pPr>
      <w:r>
        <w:rPr>
          <w:i w:val="0"/>
        </w:rPr>
        <w:t>Podlaha v společné koupelně a toaletách v 1np s nášlapnou vrstvou keramické dlažby.</w:t>
      </w:r>
      <w:r w:rsidRPr="00E238F1">
        <w:rPr>
          <w:i w:val="0"/>
        </w:rPr>
        <w:t xml:space="preserve"> </w:t>
      </w:r>
    </w:p>
    <w:p w14:paraId="67E528A3" w14:textId="13D56B6F" w:rsidR="008D3109" w:rsidRPr="008D3109" w:rsidRDefault="008D3109" w:rsidP="008D3109">
      <w:pPr>
        <w:pStyle w:val="Nadpis4"/>
        <w:numPr>
          <w:ilvl w:val="0"/>
          <w:numId w:val="0"/>
        </w:numPr>
        <w:rPr>
          <w:b/>
          <w:i w:val="0"/>
        </w:rPr>
      </w:pPr>
      <w:r w:rsidRPr="008D3109">
        <w:rPr>
          <w:b/>
          <w:i w:val="0"/>
        </w:rPr>
        <w:t xml:space="preserve">P06 Epoxidová stěrka </w:t>
      </w:r>
    </w:p>
    <w:p w14:paraId="11F600A2" w14:textId="69592E6E" w:rsidR="00E238F1" w:rsidRDefault="008D3109" w:rsidP="00934CBA">
      <w:pPr>
        <w:pStyle w:val="Nadpis4"/>
        <w:numPr>
          <w:ilvl w:val="0"/>
          <w:numId w:val="0"/>
        </w:numPr>
        <w:rPr>
          <w:i w:val="0"/>
        </w:rPr>
      </w:pPr>
      <w:r>
        <w:rPr>
          <w:i w:val="0"/>
        </w:rPr>
        <w:t xml:space="preserve">Podlaha v technické místnosti a skladu </w:t>
      </w:r>
      <w:proofErr w:type="spellStart"/>
      <w:r>
        <w:rPr>
          <w:i w:val="0"/>
        </w:rPr>
        <w:t>voyíčků</w:t>
      </w:r>
      <w:proofErr w:type="spellEnd"/>
      <w:r>
        <w:rPr>
          <w:i w:val="0"/>
        </w:rPr>
        <w:t xml:space="preserve"> a kol v 1np s nášlapnou vrstvou epoxidové stěrky.</w:t>
      </w:r>
    </w:p>
    <w:p w14:paraId="5A1BAEE6" w14:textId="7AF0626C" w:rsidR="008D3109" w:rsidRPr="00E238F1" w:rsidRDefault="008D3109" w:rsidP="008D3109">
      <w:pPr>
        <w:pStyle w:val="Nadpis4"/>
        <w:numPr>
          <w:ilvl w:val="0"/>
          <w:numId w:val="0"/>
        </w:numPr>
        <w:rPr>
          <w:b/>
          <w:i w:val="0"/>
        </w:rPr>
      </w:pPr>
      <w:r w:rsidRPr="00E238F1">
        <w:rPr>
          <w:b/>
          <w:i w:val="0"/>
        </w:rPr>
        <w:t>P</w:t>
      </w:r>
      <w:r>
        <w:rPr>
          <w:b/>
          <w:i w:val="0"/>
        </w:rPr>
        <w:t xml:space="preserve">07  </w:t>
      </w:r>
      <w:proofErr w:type="spellStart"/>
      <w:r>
        <w:rPr>
          <w:b/>
          <w:i w:val="0"/>
        </w:rPr>
        <w:t>Marmoleum</w:t>
      </w:r>
      <w:proofErr w:type="spellEnd"/>
    </w:p>
    <w:p w14:paraId="7311922E" w14:textId="4F52D1A6" w:rsidR="008D3109" w:rsidRDefault="008D3109" w:rsidP="008D3109">
      <w:pPr>
        <w:pStyle w:val="Nadpis4"/>
        <w:numPr>
          <w:ilvl w:val="0"/>
          <w:numId w:val="0"/>
        </w:numPr>
        <w:rPr>
          <w:i w:val="0"/>
        </w:rPr>
      </w:pPr>
      <w:r>
        <w:rPr>
          <w:i w:val="0"/>
        </w:rPr>
        <w:t xml:space="preserve">Podlahy v tělocvičně v 1np s nášlapnou vrstvou </w:t>
      </w:r>
      <w:proofErr w:type="spellStart"/>
      <w:r>
        <w:rPr>
          <w:i w:val="0"/>
        </w:rPr>
        <w:t>marmolea</w:t>
      </w:r>
      <w:proofErr w:type="spellEnd"/>
      <w:r>
        <w:rPr>
          <w:i w:val="0"/>
        </w:rPr>
        <w:t xml:space="preserve">. </w:t>
      </w:r>
    </w:p>
    <w:p w14:paraId="3741AABE" w14:textId="63A98363" w:rsidR="008D3109" w:rsidRPr="008D3109" w:rsidRDefault="008D3109" w:rsidP="008D3109">
      <w:pPr>
        <w:pStyle w:val="Nadpis4"/>
        <w:numPr>
          <w:ilvl w:val="0"/>
          <w:numId w:val="0"/>
        </w:numPr>
        <w:rPr>
          <w:b/>
          <w:i w:val="0"/>
        </w:rPr>
      </w:pPr>
      <w:r w:rsidRPr="008D3109">
        <w:rPr>
          <w:b/>
          <w:i w:val="0"/>
        </w:rPr>
        <w:t>P08</w:t>
      </w:r>
      <w:r>
        <w:rPr>
          <w:b/>
          <w:i w:val="0"/>
        </w:rPr>
        <w:t xml:space="preserve"> </w:t>
      </w:r>
      <w:r w:rsidRPr="008D3109">
        <w:rPr>
          <w:b/>
          <w:i w:val="0"/>
        </w:rPr>
        <w:t>Dřevěná dlažba</w:t>
      </w:r>
    </w:p>
    <w:p w14:paraId="5273C27A" w14:textId="36D91F6E" w:rsidR="008D3109" w:rsidRDefault="008D3109" w:rsidP="008D3109">
      <w:pPr>
        <w:pStyle w:val="Nadpis4"/>
        <w:numPr>
          <w:ilvl w:val="0"/>
          <w:numId w:val="0"/>
        </w:numPr>
        <w:rPr>
          <w:i w:val="0"/>
        </w:rPr>
      </w:pPr>
      <w:r>
        <w:rPr>
          <w:i w:val="0"/>
        </w:rPr>
        <w:t>Podlaha na terčích umístěná v lodžiích s nášlapnou vrstvou dřevěných dlaždic.</w:t>
      </w:r>
    </w:p>
    <w:p w14:paraId="3426EB3F" w14:textId="57DC2385" w:rsidR="008D3109" w:rsidRPr="008D3109" w:rsidRDefault="008D3109" w:rsidP="008D3109">
      <w:pPr>
        <w:pStyle w:val="Nadpis4"/>
        <w:numPr>
          <w:ilvl w:val="0"/>
          <w:numId w:val="0"/>
        </w:numPr>
        <w:rPr>
          <w:b/>
          <w:i w:val="0"/>
        </w:rPr>
      </w:pPr>
      <w:r w:rsidRPr="008D3109">
        <w:rPr>
          <w:b/>
          <w:i w:val="0"/>
        </w:rPr>
        <w:t>P</w:t>
      </w:r>
      <w:r>
        <w:rPr>
          <w:b/>
          <w:i w:val="0"/>
        </w:rPr>
        <w:t xml:space="preserve">09 </w:t>
      </w:r>
      <w:r w:rsidRPr="008D3109">
        <w:rPr>
          <w:b/>
          <w:i w:val="0"/>
        </w:rPr>
        <w:t>Dřevěná dlažba</w:t>
      </w:r>
    </w:p>
    <w:p w14:paraId="541BA2AE" w14:textId="4F1A7649" w:rsidR="008D3109" w:rsidRDefault="008D3109" w:rsidP="008D3109">
      <w:pPr>
        <w:pStyle w:val="Nadpis4"/>
        <w:numPr>
          <w:ilvl w:val="0"/>
          <w:numId w:val="0"/>
        </w:numPr>
        <w:rPr>
          <w:i w:val="0"/>
        </w:rPr>
      </w:pPr>
      <w:r>
        <w:rPr>
          <w:i w:val="0"/>
        </w:rPr>
        <w:t>Podlaha na terčích umístěná v lodžiích na 1np s nášlapnou vrstvou dřevěných dlaždic.</w:t>
      </w:r>
    </w:p>
    <w:p w14:paraId="09B3B6EC" w14:textId="45AC513E" w:rsidR="008D3109" w:rsidRPr="00E238F1" w:rsidRDefault="008D3109" w:rsidP="008D3109">
      <w:pPr>
        <w:pStyle w:val="Nadpis4"/>
        <w:numPr>
          <w:ilvl w:val="0"/>
          <w:numId w:val="0"/>
        </w:numPr>
        <w:rPr>
          <w:b/>
          <w:i w:val="0"/>
        </w:rPr>
      </w:pPr>
      <w:r w:rsidRPr="00E238F1">
        <w:rPr>
          <w:b/>
          <w:i w:val="0"/>
        </w:rPr>
        <w:t>P</w:t>
      </w:r>
      <w:r>
        <w:rPr>
          <w:b/>
          <w:i w:val="0"/>
        </w:rPr>
        <w:t>10</w:t>
      </w:r>
      <w:r w:rsidRPr="00E238F1">
        <w:rPr>
          <w:b/>
          <w:i w:val="0"/>
        </w:rPr>
        <w:t xml:space="preserve"> </w:t>
      </w:r>
      <w:r>
        <w:rPr>
          <w:b/>
          <w:i w:val="0"/>
        </w:rPr>
        <w:t xml:space="preserve"> </w:t>
      </w:r>
      <w:proofErr w:type="spellStart"/>
      <w:r>
        <w:rPr>
          <w:b/>
          <w:i w:val="0"/>
        </w:rPr>
        <w:t>Marmoleum</w:t>
      </w:r>
      <w:proofErr w:type="spellEnd"/>
    </w:p>
    <w:p w14:paraId="4E7D447D" w14:textId="41FCC7C0" w:rsidR="008D3109" w:rsidRDefault="008D3109" w:rsidP="008D3109">
      <w:pPr>
        <w:pStyle w:val="Nadpis4"/>
        <w:numPr>
          <w:ilvl w:val="0"/>
          <w:numId w:val="0"/>
        </w:numPr>
        <w:rPr>
          <w:i w:val="0"/>
        </w:rPr>
      </w:pPr>
      <w:r>
        <w:rPr>
          <w:i w:val="0"/>
        </w:rPr>
        <w:lastRenderedPageBreak/>
        <w:t xml:space="preserve">Podlahy v obytné místnosti a chodbě jednotek v 2-3np s nášlapnou vrstvou </w:t>
      </w:r>
      <w:proofErr w:type="spellStart"/>
      <w:r>
        <w:rPr>
          <w:i w:val="0"/>
        </w:rPr>
        <w:t>marmolea</w:t>
      </w:r>
      <w:proofErr w:type="spellEnd"/>
      <w:r>
        <w:rPr>
          <w:i w:val="0"/>
        </w:rPr>
        <w:t xml:space="preserve">. </w:t>
      </w:r>
    </w:p>
    <w:p w14:paraId="1141CDD0" w14:textId="6EE8F9AE" w:rsidR="008D3109" w:rsidRDefault="008D3109" w:rsidP="008D3109">
      <w:pPr>
        <w:pStyle w:val="Nadpis4"/>
        <w:numPr>
          <w:ilvl w:val="0"/>
          <w:numId w:val="0"/>
        </w:numPr>
        <w:rPr>
          <w:b/>
          <w:i w:val="0"/>
        </w:rPr>
      </w:pPr>
      <w:r w:rsidRPr="00E238F1">
        <w:rPr>
          <w:b/>
          <w:i w:val="0"/>
        </w:rPr>
        <w:t>P</w:t>
      </w:r>
      <w:r>
        <w:rPr>
          <w:b/>
          <w:i w:val="0"/>
        </w:rPr>
        <w:t>11</w:t>
      </w:r>
      <w:r w:rsidRPr="00E238F1">
        <w:rPr>
          <w:b/>
          <w:i w:val="0"/>
        </w:rPr>
        <w:t xml:space="preserve"> Keramická dlažba</w:t>
      </w:r>
    </w:p>
    <w:p w14:paraId="24815E1C" w14:textId="645018BB" w:rsidR="008D3109" w:rsidRDefault="008D3109" w:rsidP="008D3109">
      <w:pPr>
        <w:pStyle w:val="Nadpis4"/>
        <w:numPr>
          <w:ilvl w:val="0"/>
          <w:numId w:val="0"/>
        </w:numPr>
        <w:rPr>
          <w:i w:val="0"/>
        </w:rPr>
      </w:pPr>
      <w:r>
        <w:rPr>
          <w:i w:val="0"/>
        </w:rPr>
        <w:t>Podlaha v koupelnách obytných jednotek v 2-3np s nášlapnou vrstvou keramické dlažby.</w:t>
      </w:r>
      <w:r w:rsidRPr="00E238F1">
        <w:rPr>
          <w:i w:val="0"/>
        </w:rPr>
        <w:t xml:space="preserve"> </w:t>
      </w:r>
    </w:p>
    <w:p w14:paraId="12041ED5" w14:textId="4D7E24E2" w:rsidR="008D3109" w:rsidRPr="00E238F1" w:rsidRDefault="008D3109" w:rsidP="008D3109">
      <w:pPr>
        <w:pStyle w:val="Nadpis4"/>
        <w:numPr>
          <w:ilvl w:val="0"/>
          <w:numId w:val="0"/>
        </w:numPr>
        <w:rPr>
          <w:b/>
          <w:i w:val="0"/>
        </w:rPr>
      </w:pPr>
      <w:r w:rsidRPr="00E238F1">
        <w:rPr>
          <w:b/>
          <w:i w:val="0"/>
        </w:rPr>
        <w:t>P</w:t>
      </w:r>
      <w:r>
        <w:rPr>
          <w:b/>
          <w:i w:val="0"/>
        </w:rPr>
        <w:t>12</w:t>
      </w:r>
      <w:r w:rsidRPr="00E238F1">
        <w:rPr>
          <w:b/>
          <w:i w:val="0"/>
        </w:rPr>
        <w:t xml:space="preserve">  </w:t>
      </w:r>
      <w:proofErr w:type="spellStart"/>
      <w:r w:rsidRPr="00E238F1">
        <w:rPr>
          <w:b/>
          <w:i w:val="0"/>
        </w:rPr>
        <w:t>Teraco</w:t>
      </w:r>
      <w:proofErr w:type="spellEnd"/>
    </w:p>
    <w:p w14:paraId="431F8FDF" w14:textId="0B3D5AB4" w:rsidR="008D3109" w:rsidRDefault="008D3109" w:rsidP="008D3109">
      <w:pPr>
        <w:pStyle w:val="Nadpis4"/>
        <w:numPr>
          <w:ilvl w:val="0"/>
          <w:numId w:val="0"/>
        </w:numPr>
        <w:rPr>
          <w:i w:val="0"/>
        </w:rPr>
      </w:pPr>
      <w:r>
        <w:rPr>
          <w:i w:val="0"/>
        </w:rPr>
        <w:t xml:space="preserve">Podlaha na společné </w:t>
      </w:r>
      <w:proofErr w:type="gramStart"/>
      <w:r>
        <w:rPr>
          <w:i w:val="0"/>
        </w:rPr>
        <w:t>chodbě  v 2-3np</w:t>
      </w:r>
      <w:proofErr w:type="gramEnd"/>
      <w:r>
        <w:rPr>
          <w:i w:val="0"/>
        </w:rPr>
        <w:t xml:space="preserve"> s nášlapnou vrstvou </w:t>
      </w:r>
      <w:proofErr w:type="spellStart"/>
      <w:r>
        <w:rPr>
          <w:i w:val="0"/>
        </w:rPr>
        <w:t>teraco</w:t>
      </w:r>
      <w:proofErr w:type="spellEnd"/>
      <w:r>
        <w:rPr>
          <w:i w:val="0"/>
        </w:rPr>
        <w:t>.</w:t>
      </w:r>
    </w:p>
    <w:p w14:paraId="7B59D00F" w14:textId="423C8983" w:rsidR="008D3109" w:rsidRDefault="008D3109" w:rsidP="008D3109">
      <w:pPr>
        <w:pStyle w:val="Nadpis4"/>
        <w:numPr>
          <w:ilvl w:val="0"/>
          <w:numId w:val="0"/>
        </w:numPr>
        <w:rPr>
          <w:b/>
          <w:i w:val="0"/>
        </w:rPr>
      </w:pPr>
      <w:r w:rsidRPr="008D3109">
        <w:rPr>
          <w:b/>
          <w:i w:val="0"/>
        </w:rPr>
        <w:t>P13 Betonová</w:t>
      </w:r>
      <w:r w:rsidR="00BC4C3A">
        <w:rPr>
          <w:b/>
          <w:i w:val="0"/>
        </w:rPr>
        <w:t>/ keramická</w:t>
      </w:r>
      <w:r w:rsidRPr="008D3109">
        <w:rPr>
          <w:b/>
          <w:i w:val="0"/>
        </w:rPr>
        <w:t xml:space="preserve"> dlažba </w:t>
      </w:r>
    </w:p>
    <w:p w14:paraId="2599C284" w14:textId="14C9DEC6" w:rsidR="008D3109" w:rsidRDefault="008D3109" w:rsidP="008D3109">
      <w:pPr>
        <w:pStyle w:val="Nadpis4"/>
        <w:numPr>
          <w:ilvl w:val="0"/>
          <w:numId w:val="0"/>
        </w:numPr>
        <w:rPr>
          <w:i w:val="0"/>
        </w:rPr>
      </w:pPr>
      <w:r w:rsidRPr="008D3109">
        <w:rPr>
          <w:i w:val="0"/>
        </w:rPr>
        <w:t>Podla</w:t>
      </w:r>
      <w:r w:rsidR="00483417">
        <w:rPr>
          <w:i w:val="0"/>
        </w:rPr>
        <w:t>ha na společné terase mezi 2-3</w:t>
      </w:r>
      <w:r w:rsidRPr="008D3109">
        <w:rPr>
          <w:i w:val="0"/>
        </w:rPr>
        <w:t>np s našlapou vrstvou betonové dlažby na terčích</w:t>
      </w:r>
    </w:p>
    <w:p w14:paraId="1D572979" w14:textId="77777777" w:rsidR="008D3109" w:rsidRPr="0018369D" w:rsidRDefault="008D3109" w:rsidP="00934CBA">
      <w:pPr>
        <w:pStyle w:val="Nadpis4"/>
        <w:numPr>
          <w:ilvl w:val="0"/>
          <w:numId w:val="0"/>
        </w:numPr>
        <w:rPr>
          <w:i w:val="0"/>
        </w:rPr>
      </w:pPr>
    </w:p>
    <w:p w14:paraId="2F06E064" w14:textId="386D571F" w:rsidR="007F4FF2" w:rsidRPr="0018369D" w:rsidRDefault="007F4FF2" w:rsidP="00934CBA">
      <w:pPr>
        <w:pStyle w:val="Nadpis4"/>
      </w:pPr>
      <w:r w:rsidRPr="0018369D">
        <w:t xml:space="preserve">Sokly </w:t>
      </w:r>
    </w:p>
    <w:p w14:paraId="32670793" w14:textId="7588D137" w:rsidR="007F4FF2" w:rsidRPr="0018369D" w:rsidRDefault="007F4FF2" w:rsidP="00934CBA">
      <w:pPr>
        <w:jc w:val="both"/>
        <w:rPr>
          <w:rFonts w:ascii="Calibri" w:hAnsi="Calibri"/>
          <w:sz w:val="24"/>
          <w:szCs w:val="24"/>
        </w:rPr>
      </w:pPr>
      <w:r w:rsidRPr="0018369D">
        <w:rPr>
          <w:rFonts w:ascii="Calibri" w:hAnsi="Calibri"/>
          <w:sz w:val="24"/>
          <w:szCs w:val="24"/>
        </w:rPr>
        <w:t>Pro zabezpečení čistého přechodu podlah na svislé konstrukce jsou navrženy pro všechny podlahy v jednotkách skryté sokly. Příslušné sokly musí být započítány do výměry podlah a nebudou zvlášť hrazeny.</w:t>
      </w:r>
    </w:p>
    <w:p w14:paraId="359A6400" w14:textId="77777777" w:rsidR="007F4FF2" w:rsidRPr="0018369D" w:rsidRDefault="007F4FF2" w:rsidP="00934CBA">
      <w:pPr>
        <w:numPr>
          <w:ilvl w:val="0"/>
          <w:numId w:val="12"/>
        </w:numPr>
        <w:tabs>
          <w:tab w:val="left" w:pos="993"/>
        </w:tabs>
        <w:jc w:val="both"/>
        <w:rPr>
          <w:rFonts w:ascii="Calibri" w:hAnsi="Calibri" w:cs="Arial"/>
          <w:sz w:val="24"/>
          <w:szCs w:val="24"/>
        </w:rPr>
      </w:pPr>
      <w:r w:rsidRPr="0018369D">
        <w:rPr>
          <w:rFonts w:ascii="Calibri" w:hAnsi="Calibri" w:cs="Arial"/>
          <w:sz w:val="24"/>
          <w:szCs w:val="24"/>
        </w:rPr>
        <w:t>Keramická dlažba v hygienických jádrech má návaznost na keramický obklad.</w:t>
      </w:r>
    </w:p>
    <w:p w14:paraId="3B115295" w14:textId="3C48575B" w:rsidR="007F4FF2" w:rsidRPr="0018369D" w:rsidRDefault="007F4FF2" w:rsidP="00934CBA">
      <w:pPr>
        <w:numPr>
          <w:ilvl w:val="0"/>
          <w:numId w:val="12"/>
        </w:numPr>
        <w:tabs>
          <w:tab w:val="left" w:pos="993"/>
        </w:tabs>
        <w:jc w:val="both"/>
        <w:rPr>
          <w:rFonts w:ascii="Calibri" w:hAnsi="Calibri" w:cs="Arial"/>
          <w:sz w:val="24"/>
          <w:szCs w:val="24"/>
        </w:rPr>
      </w:pPr>
      <w:r w:rsidRPr="0018369D">
        <w:rPr>
          <w:rFonts w:ascii="Calibri" w:hAnsi="Calibri" w:cs="Arial"/>
          <w:sz w:val="24"/>
          <w:szCs w:val="24"/>
        </w:rPr>
        <w:t>U podlahy z </w:t>
      </w:r>
      <w:proofErr w:type="spellStart"/>
      <w:r w:rsidRPr="0018369D">
        <w:rPr>
          <w:rFonts w:ascii="Calibri" w:hAnsi="Calibri" w:cs="Arial"/>
          <w:sz w:val="24"/>
          <w:szCs w:val="24"/>
        </w:rPr>
        <w:t>terra</w:t>
      </w:r>
      <w:r w:rsidR="003C10B6">
        <w:rPr>
          <w:rFonts w:ascii="Calibri" w:hAnsi="Calibri" w:cs="Arial"/>
          <w:sz w:val="24"/>
          <w:szCs w:val="24"/>
        </w:rPr>
        <w:t>zz</w:t>
      </w:r>
      <w:r w:rsidRPr="0018369D">
        <w:rPr>
          <w:rFonts w:ascii="Calibri" w:hAnsi="Calibri" w:cs="Arial"/>
          <w:sz w:val="24"/>
          <w:szCs w:val="24"/>
        </w:rPr>
        <w:t>o</w:t>
      </w:r>
      <w:proofErr w:type="spellEnd"/>
      <w:r w:rsidRPr="0018369D">
        <w:rPr>
          <w:rFonts w:ascii="Calibri" w:hAnsi="Calibri" w:cs="Arial"/>
          <w:sz w:val="24"/>
          <w:szCs w:val="24"/>
        </w:rPr>
        <w:t xml:space="preserve"> v lobby bude sokl tvořen </w:t>
      </w:r>
      <w:proofErr w:type="spellStart"/>
      <w:r w:rsidRPr="0018369D">
        <w:rPr>
          <w:rFonts w:ascii="Calibri" w:hAnsi="Calibri" w:cs="Arial"/>
          <w:sz w:val="24"/>
          <w:szCs w:val="24"/>
        </w:rPr>
        <w:t>terra</w:t>
      </w:r>
      <w:r w:rsidR="003C10B6">
        <w:rPr>
          <w:rFonts w:ascii="Calibri" w:hAnsi="Calibri" w:cs="Arial"/>
          <w:sz w:val="24"/>
          <w:szCs w:val="24"/>
        </w:rPr>
        <w:t>zz</w:t>
      </w:r>
      <w:r w:rsidRPr="0018369D">
        <w:rPr>
          <w:rFonts w:ascii="Calibri" w:hAnsi="Calibri" w:cs="Arial"/>
          <w:sz w:val="24"/>
          <w:szCs w:val="24"/>
        </w:rPr>
        <w:t>o</w:t>
      </w:r>
      <w:proofErr w:type="spellEnd"/>
      <w:r w:rsidRPr="0018369D">
        <w:rPr>
          <w:rFonts w:ascii="Calibri" w:hAnsi="Calibri" w:cs="Arial"/>
          <w:sz w:val="24"/>
          <w:szCs w:val="24"/>
        </w:rPr>
        <w:t xml:space="preserve"> </w:t>
      </w:r>
      <w:r w:rsidR="003C10B6" w:rsidRPr="0018369D">
        <w:rPr>
          <w:rFonts w:ascii="Calibri" w:hAnsi="Calibri" w:cs="Arial"/>
          <w:sz w:val="24"/>
          <w:szCs w:val="24"/>
        </w:rPr>
        <w:t xml:space="preserve">páskem </w:t>
      </w:r>
      <w:r w:rsidRPr="0018369D">
        <w:rPr>
          <w:rFonts w:ascii="Calibri" w:hAnsi="Calibri" w:cs="Arial"/>
          <w:sz w:val="24"/>
          <w:szCs w:val="24"/>
        </w:rPr>
        <w:t>výšky 50</w:t>
      </w:r>
      <w:r w:rsidR="0048031B">
        <w:rPr>
          <w:rFonts w:ascii="Calibri" w:hAnsi="Calibri" w:cs="Arial"/>
          <w:sz w:val="24"/>
          <w:szCs w:val="24"/>
        </w:rPr>
        <w:t xml:space="preserve"> </w:t>
      </w:r>
      <w:r w:rsidRPr="0018369D">
        <w:rPr>
          <w:rFonts w:ascii="Calibri" w:hAnsi="Calibri" w:cs="Arial"/>
          <w:sz w:val="24"/>
          <w:szCs w:val="24"/>
        </w:rPr>
        <w:t xml:space="preserve">mm nad čistou podlahou </w:t>
      </w:r>
      <w:r w:rsidR="00483417">
        <w:rPr>
          <w:rFonts w:ascii="Calibri" w:hAnsi="Calibri" w:cs="Arial"/>
          <w:sz w:val="24"/>
          <w:szCs w:val="24"/>
        </w:rPr>
        <w:t>či bude řešeno bez soklu s negativní spárou.</w:t>
      </w:r>
    </w:p>
    <w:p w14:paraId="2299F499" w14:textId="1852EFE7" w:rsidR="007F4FF2" w:rsidRPr="0018369D" w:rsidRDefault="003C10B6" w:rsidP="00934CBA">
      <w:pPr>
        <w:numPr>
          <w:ilvl w:val="0"/>
          <w:numId w:val="12"/>
        </w:numPr>
        <w:tabs>
          <w:tab w:val="left" w:pos="993"/>
        </w:tabs>
        <w:jc w:val="both"/>
        <w:rPr>
          <w:rFonts w:ascii="Calibri" w:hAnsi="Calibri" w:cs="Arial"/>
          <w:sz w:val="24"/>
          <w:szCs w:val="24"/>
        </w:rPr>
      </w:pPr>
      <w:r>
        <w:rPr>
          <w:rFonts w:ascii="Calibri" w:hAnsi="Calibri" w:cs="Arial"/>
          <w:sz w:val="24"/>
          <w:szCs w:val="24"/>
        </w:rPr>
        <w:t>U podlahy z </w:t>
      </w:r>
      <w:proofErr w:type="spellStart"/>
      <w:r>
        <w:rPr>
          <w:rFonts w:ascii="Calibri" w:hAnsi="Calibri" w:cs="Arial"/>
          <w:sz w:val="24"/>
          <w:szCs w:val="24"/>
        </w:rPr>
        <w:t>terrazz</w:t>
      </w:r>
      <w:r w:rsidR="007F4FF2" w:rsidRPr="0018369D">
        <w:rPr>
          <w:rFonts w:ascii="Calibri" w:hAnsi="Calibri" w:cs="Arial"/>
          <w:sz w:val="24"/>
          <w:szCs w:val="24"/>
        </w:rPr>
        <w:t>o</w:t>
      </w:r>
      <w:proofErr w:type="spellEnd"/>
      <w:r w:rsidR="007F4FF2" w:rsidRPr="0018369D">
        <w:rPr>
          <w:rFonts w:ascii="Calibri" w:hAnsi="Calibri" w:cs="Arial"/>
          <w:sz w:val="24"/>
          <w:szCs w:val="24"/>
        </w:rPr>
        <w:t xml:space="preserve"> na schodištích bude vytvořena </w:t>
      </w:r>
      <w:proofErr w:type="spellStart"/>
      <w:r w:rsidR="007F4FF2" w:rsidRPr="0018369D">
        <w:rPr>
          <w:rFonts w:ascii="Calibri" w:hAnsi="Calibri" w:cs="Arial"/>
          <w:sz w:val="24"/>
          <w:szCs w:val="24"/>
        </w:rPr>
        <w:t>n</w:t>
      </w:r>
      <w:r w:rsidR="00483417">
        <w:rPr>
          <w:rFonts w:ascii="Calibri" w:hAnsi="Calibri" w:cs="Arial"/>
          <w:sz w:val="24"/>
          <w:szCs w:val="24"/>
        </w:rPr>
        <w:t>egarivní</w:t>
      </w:r>
      <w:proofErr w:type="spellEnd"/>
      <w:r w:rsidR="007F4FF2" w:rsidRPr="0018369D">
        <w:rPr>
          <w:rFonts w:ascii="Calibri" w:hAnsi="Calibri" w:cs="Arial"/>
          <w:sz w:val="24"/>
          <w:szCs w:val="24"/>
        </w:rPr>
        <w:t xml:space="preserve"> spára v místě napojení na svislou konstrukci železobetonové zdi</w:t>
      </w:r>
    </w:p>
    <w:p w14:paraId="4096E2CF" w14:textId="7F6A0FAC" w:rsidR="007F4FF2" w:rsidRDefault="007F4FF2" w:rsidP="00934CBA">
      <w:pPr>
        <w:pStyle w:val="Odstavecseseznamem"/>
        <w:widowControl w:val="0"/>
        <w:numPr>
          <w:ilvl w:val="0"/>
          <w:numId w:val="12"/>
        </w:numPr>
        <w:autoSpaceDN w:val="0"/>
        <w:textAlignment w:val="baseline"/>
        <w:rPr>
          <w:rFonts w:ascii="Calibri" w:hAnsi="Calibri" w:cs="Calibri"/>
          <w:sz w:val="24"/>
          <w:szCs w:val="24"/>
        </w:rPr>
      </w:pPr>
      <w:r w:rsidRPr="0018369D">
        <w:rPr>
          <w:rFonts w:ascii="Calibri" w:hAnsi="Calibri" w:cs="Calibri"/>
          <w:sz w:val="24"/>
          <w:szCs w:val="24"/>
        </w:rPr>
        <w:t>Podlahy s</w:t>
      </w:r>
      <w:r w:rsidR="00A55054" w:rsidRPr="0018369D">
        <w:rPr>
          <w:rFonts w:ascii="Calibri" w:hAnsi="Calibri" w:cs="Calibri"/>
          <w:sz w:val="24"/>
          <w:szCs w:val="24"/>
        </w:rPr>
        <w:t> </w:t>
      </w:r>
      <w:proofErr w:type="spellStart"/>
      <w:r w:rsidR="00A55054" w:rsidRPr="0018369D">
        <w:rPr>
          <w:rFonts w:ascii="Calibri" w:hAnsi="Calibri" w:cs="Calibri"/>
          <w:sz w:val="24"/>
          <w:szCs w:val="24"/>
        </w:rPr>
        <w:t>marmoleem</w:t>
      </w:r>
      <w:proofErr w:type="spellEnd"/>
      <w:r w:rsidR="00A55054" w:rsidRPr="0018369D">
        <w:rPr>
          <w:rFonts w:ascii="Calibri" w:hAnsi="Calibri" w:cs="Calibri"/>
          <w:sz w:val="24"/>
          <w:szCs w:val="24"/>
        </w:rPr>
        <w:t xml:space="preserve"> jako finální vrstvou</w:t>
      </w:r>
      <w:r w:rsidRPr="0018369D">
        <w:rPr>
          <w:rFonts w:ascii="Calibri" w:hAnsi="Calibri" w:cs="Calibri"/>
          <w:sz w:val="24"/>
          <w:szCs w:val="24"/>
        </w:rPr>
        <w:t xml:space="preserve"> v místech styku s vyzděnými a omítnutými konstrukcemi </w:t>
      </w:r>
      <w:r w:rsidR="00A55054" w:rsidRPr="0018369D">
        <w:rPr>
          <w:rFonts w:ascii="Calibri" w:hAnsi="Calibri" w:cs="Calibri"/>
          <w:sz w:val="24"/>
          <w:szCs w:val="24"/>
        </w:rPr>
        <w:t xml:space="preserve">budou ukončeny </w:t>
      </w:r>
      <w:r w:rsidR="00864B0A">
        <w:rPr>
          <w:rFonts w:ascii="Calibri" w:hAnsi="Calibri" w:cs="Calibri"/>
          <w:sz w:val="24"/>
          <w:szCs w:val="24"/>
        </w:rPr>
        <w:t>jednou s těch to variant:</w:t>
      </w:r>
    </w:p>
    <w:p w14:paraId="43E3AEAE" w14:textId="77777777" w:rsidR="00864B0A" w:rsidRPr="0018369D" w:rsidRDefault="00864B0A" w:rsidP="00864B0A">
      <w:pPr>
        <w:pStyle w:val="Odstavecseseznamem"/>
        <w:widowControl w:val="0"/>
        <w:numPr>
          <w:ilvl w:val="1"/>
          <w:numId w:val="12"/>
        </w:numPr>
        <w:autoSpaceDN w:val="0"/>
        <w:textAlignment w:val="baseline"/>
        <w:rPr>
          <w:rFonts w:ascii="Calibri" w:hAnsi="Calibri" w:cs="Calibri"/>
          <w:sz w:val="24"/>
          <w:szCs w:val="24"/>
        </w:rPr>
      </w:pPr>
      <w:r w:rsidRPr="0018369D">
        <w:rPr>
          <w:rFonts w:ascii="Calibri" w:hAnsi="Calibri" w:cs="Calibri"/>
          <w:sz w:val="24"/>
          <w:szCs w:val="24"/>
        </w:rPr>
        <w:t>Sokl zapuštěný do niky v</w:t>
      </w:r>
      <w:r>
        <w:rPr>
          <w:rFonts w:ascii="Calibri" w:hAnsi="Calibri" w:cs="Calibri"/>
          <w:sz w:val="24"/>
          <w:szCs w:val="24"/>
        </w:rPr>
        <w:t> tloušťce omítky</w:t>
      </w:r>
    </w:p>
    <w:p w14:paraId="0A58BAE7" w14:textId="77777777" w:rsidR="00864B0A" w:rsidRDefault="00864B0A" w:rsidP="00864B0A">
      <w:pPr>
        <w:pStyle w:val="Odstavecseseznamem"/>
        <w:widowControl w:val="0"/>
        <w:numPr>
          <w:ilvl w:val="1"/>
          <w:numId w:val="12"/>
        </w:numPr>
        <w:autoSpaceDN w:val="0"/>
        <w:textAlignment w:val="baseline"/>
        <w:rPr>
          <w:rFonts w:ascii="Calibri" w:hAnsi="Calibri" w:cs="Calibri"/>
          <w:sz w:val="24"/>
          <w:szCs w:val="24"/>
        </w:rPr>
      </w:pPr>
      <w:r w:rsidRPr="0018369D">
        <w:rPr>
          <w:rFonts w:ascii="Calibri" w:hAnsi="Calibri" w:cs="Calibri"/>
          <w:sz w:val="24"/>
          <w:szCs w:val="24"/>
        </w:rPr>
        <w:t xml:space="preserve">Bez soklu a </w:t>
      </w:r>
      <w:proofErr w:type="spellStart"/>
      <w:r w:rsidRPr="0018369D">
        <w:rPr>
          <w:rFonts w:ascii="Calibri" w:hAnsi="Calibri" w:cs="Calibri"/>
          <w:sz w:val="24"/>
          <w:szCs w:val="24"/>
        </w:rPr>
        <w:t>oddilatováno</w:t>
      </w:r>
      <w:proofErr w:type="spellEnd"/>
      <w:r w:rsidRPr="0018369D">
        <w:rPr>
          <w:rFonts w:ascii="Calibri" w:hAnsi="Calibri" w:cs="Calibri"/>
          <w:sz w:val="24"/>
          <w:szCs w:val="24"/>
        </w:rPr>
        <w:t xml:space="preserve"> </w:t>
      </w:r>
      <w:r>
        <w:rPr>
          <w:rFonts w:ascii="Calibri" w:hAnsi="Calibri" w:cs="Calibri"/>
          <w:sz w:val="24"/>
          <w:szCs w:val="24"/>
        </w:rPr>
        <w:t>negativní spárou</w:t>
      </w:r>
    </w:p>
    <w:p w14:paraId="611B86E6" w14:textId="27B019D4" w:rsidR="00864B0A" w:rsidRPr="00864B0A" w:rsidRDefault="00864B0A" w:rsidP="00864B0A">
      <w:pPr>
        <w:pStyle w:val="Odstavecseseznamem"/>
        <w:widowControl w:val="0"/>
        <w:numPr>
          <w:ilvl w:val="1"/>
          <w:numId w:val="12"/>
        </w:numPr>
        <w:autoSpaceDN w:val="0"/>
        <w:textAlignment w:val="baseline"/>
        <w:rPr>
          <w:rFonts w:ascii="Calibri" w:hAnsi="Calibri" w:cs="Calibri"/>
          <w:sz w:val="24"/>
          <w:szCs w:val="24"/>
        </w:rPr>
      </w:pPr>
      <w:r>
        <w:rPr>
          <w:rFonts w:ascii="Calibri" w:hAnsi="Calibri" w:cs="Calibri"/>
          <w:sz w:val="24"/>
          <w:szCs w:val="24"/>
        </w:rPr>
        <w:t>Sokl na povrchu omítky</w:t>
      </w:r>
    </w:p>
    <w:p w14:paraId="2881CA51" w14:textId="5AE19A89" w:rsidR="00DD2AC5" w:rsidRPr="0018369D" w:rsidRDefault="00DD2AC5" w:rsidP="00934CBA">
      <w:pPr>
        <w:pStyle w:val="Nadpis3"/>
      </w:pPr>
      <w:bookmarkStart w:id="165" w:name="_Toc75940685"/>
      <w:r w:rsidRPr="0018369D">
        <w:t>Podhledy:</w:t>
      </w:r>
      <w:bookmarkEnd w:id="165"/>
    </w:p>
    <w:p w14:paraId="1D986F45" w14:textId="54BFF50A" w:rsidR="007305C5" w:rsidRPr="0018369D" w:rsidRDefault="007305C5" w:rsidP="00934CBA">
      <w:pPr>
        <w:pStyle w:val="Nadpis4"/>
        <w:numPr>
          <w:ilvl w:val="3"/>
          <w:numId w:val="14"/>
        </w:numPr>
      </w:pPr>
      <w:r w:rsidRPr="0018369D">
        <w:t>Všeobecné požadavky</w:t>
      </w:r>
    </w:p>
    <w:p w14:paraId="44382EB7" w14:textId="77777777" w:rsidR="007305C5" w:rsidRPr="0018369D" w:rsidRDefault="007305C5" w:rsidP="00934CBA">
      <w:pPr>
        <w:jc w:val="both"/>
        <w:rPr>
          <w:rFonts w:ascii="Calibri" w:hAnsi="Calibri"/>
          <w:sz w:val="24"/>
          <w:szCs w:val="24"/>
        </w:rPr>
      </w:pPr>
      <w:r w:rsidRPr="0018369D">
        <w:rPr>
          <w:rFonts w:ascii="Calibri" w:hAnsi="Calibri"/>
          <w:sz w:val="24"/>
          <w:szCs w:val="24"/>
        </w:rPr>
        <w:t xml:space="preserve">Nabídka a jednotková cena zahrnuje dodávku a montáž materiálů a výrobků podle níže uvedené specifikace, včetně dopravy na staveniště a </w:t>
      </w:r>
      <w:proofErr w:type="spellStart"/>
      <w:r w:rsidRPr="0018369D">
        <w:rPr>
          <w:rFonts w:ascii="Calibri" w:hAnsi="Calibri"/>
          <w:sz w:val="24"/>
          <w:szCs w:val="24"/>
        </w:rPr>
        <w:t>vnitrostaveništní</w:t>
      </w:r>
      <w:proofErr w:type="spellEnd"/>
      <w:r w:rsidRPr="0018369D">
        <w:rPr>
          <w:rFonts w:ascii="Calibri" w:hAnsi="Calibri"/>
          <w:sz w:val="24"/>
          <w:szCs w:val="24"/>
        </w:rPr>
        <w:t xml:space="preserve"> manipulace, povinných zkoušek materiálů, vzorků a prací ve smyslu platných norem a předpisů. V případě bourání a stavební činnosti vytvářející staveništní odpad obsahují jednotkové ceny náklady na manipulaci se sutí, její odvoz a uložení na skládku včetně poplatku. Předmětem díla a povinností zhotovitele je dále provedení veškerých kotevních a spojovacích prvků, zatmelení, těsnění, pomocných konstrukcí, stavebních </w:t>
      </w:r>
      <w:proofErr w:type="spellStart"/>
      <w:r w:rsidRPr="0018369D">
        <w:rPr>
          <w:rFonts w:ascii="Calibri" w:hAnsi="Calibri"/>
          <w:sz w:val="24"/>
          <w:szCs w:val="24"/>
        </w:rPr>
        <w:t>přípomocí</w:t>
      </w:r>
      <w:proofErr w:type="spellEnd"/>
      <w:r w:rsidRPr="0018369D">
        <w:rPr>
          <w:rFonts w:ascii="Calibri" w:hAnsi="Calibri"/>
          <w:sz w:val="24"/>
          <w:szCs w:val="24"/>
        </w:rPr>
        <w:t xml:space="preserve"> a ostatních prací přímo nespecifikovaných v těchto podkladech a projektové dokumentaci, ale nezbytných pro zhotovení a plnou funkčnost a požadovanou kvalitu díla. Tyto práce je třeba zahrnout do celkové ceny dodávky.</w:t>
      </w:r>
    </w:p>
    <w:p w14:paraId="4DC957A0" w14:textId="3828C809" w:rsidR="007305C5" w:rsidRPr="0018369D" w:rsidRDefault="007305C5" w:rsidP="00934CBA">
      <w:pPr>
        <w:ind w:firstLine="720"/>
        <w:jc w:val="both"/>
        <w:rPr>
          <w:rFonts w:ascii="Calibri" w:hAnsi="Calibri"/>
          <w:sz w:val="24"/>
          <w:szCs w:val="24"/>
        </w:rPr>
      </w:pPr>
      <w:r w:rsidRPr="0018369D">
        <w:rPr>
          <w:rFonts w:ascii="Calibri" w:hAnsi="Calibri"/>
          <w:sz w:val="24"/>
          <w:szCs w:val="24"/>
        </w:rPr>
        <w:t>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r w:rsidR="003C10B6">
        <w:rPr>
          <w:rFonts w:ascii="Calibri" w:hAnsi="Calibri"/>
          <w:sz w:val="24"/>
          <w:szCs w:val="24"/>
        </w:rPr>
        <w:t>.</w:t>
      </w:r>
    </w:p>
    <w:p w14:paraId="40337EED"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 xml:space="preserve">Podkladem pro ocenění, stavbu, technické řešení jednotlivých konstrukcí a objednávání materiálu je projekt jako celek, přičemž stačí, aby příslušné dodávky a práce byly zmíněny v některé z jeho částí. Uchazeč si je vědom, že je jeho povinností doplnit v případě nutnosti tuto specifikaci tak, aby jeho nabídka oceňovala všechny dodávky a práce v projektu předepsané. </w:t>
      </w:r>
    </w:p>
    <w:p w14:paraId="12990FDC"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lastRenderedPageBreak/>
        <w:t>U systémových řešení se dodavatel seznámí s typovou dokumentací výrobce a ve své ceně zohlední jak úplné řešení standardní, tak i všechny případné modifikace v průměrné ceně za běžnou jednotku, pokud nejsou v této specifikaci výslovně samostatně uvedeny.</w:t>
      </w:r>
    </w:p>
    <w:p w14:paraId="0DF3199E"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je dále povinen provést kontrolu správnosti výměr uvedených v soupise prací a dodávek. V případě nesouhlasu s výměrou nebo specifikací některé z položek, bude tuto neprodleně reklamovat u projektanta nebo objednatele.</w:t>
      </w:r>
    </w:p>
    <w:p w14:paraId="422A78F2" w14:textId="10C0BEED"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vyhotoví dílenskou dokumentaci u složitějších celků</w:t>
      </w:r>
      <w:r w:rsidR="003C10B6">
        <w:rPr>
          <w:rFonts w:ascii="Calibri" w:hAnsi="Calibri"/>
          <w:sz w:val="24"/>
          <w:szCs w:val="24"/>
        </w:rPr>
        <w:t>,</w:t>
      </w:r>
      <w:r w:rsidRPr="0018369D">
        <w:rPr>
          <w:rFonts w:ascii="Calibri" w:hAnsi="Calibri"/>
          <w:sz w:val="24"/>
          <w:szCs w:val="24"/>
        </w:rPr>
        <w:t xml:space="preserve"> jako jsou např. zámečnické výrobky, fasáda apod. a tato dokumentace bude před vlastní realizací odsouhlasena projektantem. Tato dokumentace je součástí celkové nabídky a nebude zvlášť hrazena.</w:t>
      </w:r>
    </w:p>
    <w:p w14:paraId="726EBEBE" w14:textId="77777777" w:rsidR="007305C5" w:rsidRPr="0018369D" w:rsidRDefault="007305C5" w:rsidP="00934CBA">
      <w:pPr>
        <w:ind w:firstLine="709"/>
        <w:jc w:val="both"/>
        <w:rPr>
          <w:rFonts w:ascii="Calibri" w:hAnsi="Calibri"/>
          <w:sz w:val="24"/>
          <w:szCs w:val="24"/>
        </w:rPr>
      </w:pPr>
      <w:r w:rsidRPr="0018369D">
        <w:rPr>
          <w:rFonts w:ascii="Calibri" w:hAnsi="Calibri"/>
          <w:sz w:val="24"/>
          <w:szCs w:val="24"/>
        </w:rPr>
        <w:t>Dodavatel vyhotoví těsně před kolaudací dokumentaci skutečného provedení a do této dokumentace zapracuje skutečný realizovaný stav objektu a technologií, tedy všechny změny oproti prováděcí dokumentaci, včetně výkazů výměr. Tato dokumentace je součástí celkové nabídky a nebude zvlášť hrazena.</w:t>
      </w:r>
    </w:p>
    <w:p w14:paraId="57B1732C" w14:textId="585879BD" w:rsidR="007305C5" w:rsidRPr="0018369D" w:rsidRDefault="007305C5" w:rsidP="00934CBA">
      <w:pPr>
        <w:pStyle w:val="Nadpis4"/>
        <w:numPr>
          <w:ilvl w:val="3"/>
          <w:numId w:val="13"/>
        </w:numPr>
        <w:rPr>
          <w:rFonts w:ascii="Calibri" w:hAnsi="Calibri"/>
        </w:rPr>
      </w:pPr>
      <w:r w:rsidRPr="0018369D">
        <w:rPr>
          <w:rFonts w:ascii="Calibri" w:hAnsi="Calibri"/>
        </w:rPr>
        <w:t>Technický popis</w:t>
      </w:r>
    </w:p>
    <w:p w14:paraId="58ECA2E8" w14:textId="7D6A4B8F" w:rsidR="007305C5" w:rsidRPr="0018369D" w:rsidRDefault="007305C5" w:rsidP="00934CBA">
      <w:pPr>
        <w:jc w:val="both"/>
        <w:rPr>
          <w:rFonts w:ascii="Calibri" w:hAnsi="Calibri"/>
          <w:sz w:val="24"/>
          <w:szCs w:val="24"/>
          <w:highlight w:val="yellow"/>
        </w:rPr>
      </w:pPr>
      <w:r w:rsidRPr="0018369D">
        <w:rPr>
          <w:rFonts w:ascii="Calibri" w:hAnsi="Calibri"/>
          <w:sz w:val="24"/>
          <w:szCs w:val="24"/>
        </w:rPr>
        <w:t>Podle účelu místností budou použity různé typy podhledů. Výměry jsou uvedeny v m</w:t>
      </w:r>
      <w:r w:rsidRPr="0018369D">
        <w:rPr>
          <w:rFonts w:ascii="Calibri" w:hAnsi="Calibri"/>
          <w:sz w:val="24"/>
          <w:szCs w:val="24"/>
          <w:vertAlign w:val="superscript"/>
        </w:rPr>
        <w:t>2</w:t>
      </w:r>
      <w:r w:rsidRPr="0018369D">
        <w:rPr>
          <w:rFonts w:ascii="Calibri" w:hAnsi="Calibri"/>
          <w:sz w:val="24"/>
          <w:szCs w:val="24"/>
        </w:rPr>
        <w:t xml:space="preserve"> hotové plochy a zahrnují i provedení svislých částí podhledů tj. čelních ploch nebo přechodů mezi více úrovněmi podhledů. Dále je třeba do jednotkové ceny podhledů zahrnout provedení potřebných otvorů pro instalace a pro vyústky VZT a rovněž provedení revizních otvorů a systémových SDK dvířek požárních i nepožárních. </w:t>
      </w:r>
      <w:r w:rsidRPr="00C662FC">
        <w:rPr>
          <w:rFonts w:ascii="Calibri" w:hAnsi="Calibri"/>
          <w:sz w:val="24"/>
          <w:szCs w:val="24"/>
        </w:rPr>
        <w:t xml:space="preserve">Revizní otvory v podhledech jsou navrženy </w:t>
      </w:r>
      <w:r w:rsidR="00C662FC" w:rsidRPr="00C662FC">
        <w:rPr>
          <w:rFonts w:ascii="Calibri" w:hAnsi="Calibri"/>
          <w:sz w:val="24"/>
          <w:szCs w:val="24"/>
        </w:rPr>
        <w:t>v rozměrech 500/5</w:t>
      </w:r>
      <w:r w:rsidRPr="00C662FC">
        <w:rPr>
          <w:rFonts w:ascii="Calibri" w:hAnsi="Calibri"/>
          <w:sz w:val="24"/>
          <w:szCs w:val="24"/>
        </w:rPr>
        <w:t>00 mm</w:t>
      </w:r>
      <w:r w:rsidR="00C662FC" w:rsidRPr="00C662FC">
        <w:rPr>
          <w:rFonts w:ascii="Calibri" w:hAnsi="Calibri"/>
          <w:sz w:val="24"/>
          <w:szCs w:val="24"/>
        </w:rPr>
        <w:t>, 500/300 mm, 500/700 mm, 500/600 mm</w:t>
      </w:r>
      <w:r w:rsidRPr="00C662FC">
        <w:rPr>
          <w:rFonts w:ascii="Calibri" w:hAnsi="Calibri"/>
          <w:sz w:val="24"/>
          <w:szCs w:val="24"/>
        </w:rPr>
        <w:t>. Požární odolnost dle zprávy PO.</w:t>
      </w:r>
    </w:p>
    <w:p w14:paraId="09327AAC" w14:textId="77777777" w:rsidR="007305C5" w:rsidRPr="00090EFB" w:rsidRDefault="007305C5" w:rsidP="00934CBA">
      <w:pPr>
        <w:jc w:val="both"/>
        <w:rPr>
          <w:rFonts w:ascii="Calibri" w:hAnsi="Calibri"/>
          <w:sz w:val="24"/>
          <w:szCs w:val="24"/>
        </w:rPr>
      </w:pPr>
      <w:r w:rsidRPr="00090EFB">
        <w:rPr>
          <w:rFonts w:ascii="Calibri" w:hAnsi="Calibri"/>
          <w:sz w:val="24"/>
          <w:szCs w:val="24"/>
        </w:rPr>
        <w:tab/>
        <w:t>Do jednotkové ceny budou dále zahrnuty další potřebné konstrukce a doplňky v SDK podhledech, jako jsou potřebné zesilující profily, vyžaduje-li to konstrukce, požární i nepožární opláštění nik pro svítidla, prvky AV techniky, případně jiných nik a otvorů. Veškeré prořezy jsou součástí jednotkové ceny a nebudou zvlášť hrazeny. Podhledy budou dále dodány včetně, těsnících a dilatačních prvků, tmelů, výztužných bandáží, nátěrů apod. určených standardem těchto systémům. Konstrukce budou provedeny dle konstrukčních detailů použitého systému. Spáry mezi deskami budou zásadně bandážovány systémovou páskou. Styk podhledu se svislými konstrukcemi musí umožňovat dilatační posuny.</w:t>
      </w:r>
    </w:p>
    <w:p w14:paraId="7098CA89" w14:textId="77777777" w:rsidR="007305C5" w:rsidRPr="00090EFB" w:rsidRDefault="007305C5" w:rsidP="00934CBA">
      <w:pPr>
        <w:jc w:val="both"/>
        <w:rPr>
          <w:rFonts w:ascii="Calibri" w:hAnsi="Calibri"/>
          <w:sz w:val="24"/>
          <w:szCs w:val="24"/>
        </w:rPr>
      </w:pPr>
      <w:r w:rsidRPr="00090EFB">
        <w:rPr>
          <w:rFonts w:ascii="Calibri" w:hAnsi="Calibri"/>
          <w:sz w:val="24"/>
          <w:szCs w:val="24"/>
        </w:rPr>
        <w:tab/>
        <w:t xml:space="preserve">Zhotovitel ručí za kvalitu provedených povrchů až do okamžiku předání díla objednateli k užívání. Do té doby je povinen zajistit a provést výměnu veškerých event. poškozených desek. Tyto práce a materiály nutno zahrnout do jednotkové ceny a nebudou zvlášť hrazeny.  </w:t>
      </w:r>
    </w:p>
    <w:p w14:paraId="01D2B16E" w14:textId="026BFED9" w:rsidR="007305C5" w:rsidRPr="0018369D" w:rsidRDefault="007305C5" w:rsidP="00934CBA">
      <w:pPr>
        <w:pStyle w:val="Nadpis4"/>
        <w:numPr>
          <w:ilvl w:val="3"/>
          <w:numId w:val="13"/>
        </w:numPr>
        <w:rPr>
          <w:rFonts w:ascii="Calibri" w:hAnsi="Calibri" w:cs="Arial"/>
          <w:color w:val="000000"/>
        </w:rPr>
      </w:pPr>
      <w:r w:rsidRPr="0018369D">
        <w:rPr>
          <w:rFonts w:ascii="Calibri" w:hAnsi="Calibri" w:cs="Arial"/>
          <w:color w:val="000000"/>
        </w:rPr>
        <w:t>Skladby</w:t>
      </w:r>
    </w:p>
    <w:p w14:paraId="2202795A" w14:textId="1064059E" w:rsidR="007305C5" w:rsidRPr="00C85694" w:rsidRDefault="007305C5" w:rsidP="00934CBA">
      <w:pPr>
        <w:pStyle w:val="Nadpis4"/>
        <w:numPr>
          <w:ilvl w:val="0"/>
          <w:numId w:val="0"/>
        </w:numPr>
        <w:rPr>
          <w:rFonts w:ascii="Calibri" w:hAnsi="Calibri" w:cs="Arial"/>
          <w:i w:val="0"/>
          <w:color w:val="000000"/>
        </w:rPr>
      </w:pPr>
      <w:r w:rsidRPr="0018369D">
        <w:rPr>
          <w:rFonts w:ascii="Calibri" w:hAnsi="Calibri" w:cs="Arial"/>
          <w:i w:val="0"/>
          <w:color w:val="000000"/>
        </w:rPr>
        <w:t>Jsou označeny písmeny CE a číslem dle typu podhledu. Jednotlivé skladby jsou</w:t>
      </w:r>
      <w:r w:rsidR="00C85694">
        <w:rPr>
          <w:rFonts w:ascii="Calibri" w:hAnsi="Calibri" w:cs="Arial"/>
          <w:i w:val="0"/>
          <w:color w:val="000000"/>
        </w:rPr>
        <w:t xml:space="preserve"> v příloze skladby této zprávy.</w:t>
      </w:r>
    </w:p>
    <w:p w14:paraId="090541F1" w14:textId="2DB86B45" w:rsidR="007305C5" w:rsidRPr="0018369D" w:rsidRDefault="007305C5" w:rsidP="00934CBA">
      <w:pPr>
        <w:jc w:val="both"/>
        <w:rPr>
          <w:rFonts w:ascii="Calibri" w:hAnsi="Calibri" w:cs="Arial"/>
          <w:sz w:val="24"/>
          <w:szCs w:val="24"/>
        </w:rPr>
      </w:pPr>
      <w:r w:rsidRPr="0018369D">
        <w:rPr>
          <w:rFonts w:ascii="Calibri" w:hAnsi="Calibri" w:cs="Arial"/>
          <w:color w:val="000000"/>
          <w:sz w:val="24"/>
          <w:szCs w:val="24"/>
        </w:rPr>
        <w:t xml:space="preserve">Hladké sádrokartonové podhledy budou instalovány v </w:t>
      </w:r>
      <w:r w:rsidR="00C662FC">
        <w:rPr>
          <w:rFonts w:ascii="Calibri" w:hAnsi="Calibri" w:cs="Arial"/>
          <w:color w:val="000000"/>
          <w:sz w:val="24"/>
          <w:szCs w:val="24"/>
        </w:rPr>
        <w:t xml:space="preserve">chodbách, </w:t>
      </w:r>
      <w:r w:rsidRPr="0018369D">
        <w:rPr>
          <w:rFonts w:ascii="Calibri" w:hAnsi="Calibri" w:cs="Arial"/>
          <w:color w:val="000000"/>
          <w:sz w:val="24"/>
          <w:szCs w:val="24"/>
        </w:rPr>
        <w:t>hygienických místnostech a kuchyní obytných místností bytů.</w:t>
      </w:r>
    </w:p>
    <w:p w14:paraId="29BF7E70" w14:textId="48A12798" w:rsidR="007305C5" w:rsidRPr="0018369D" w:rsidRDefault="007305C5" w:rsidP="00934CBA">
      <w:pPr>
        <w:jc w:val="both"/>
        <w:rPr>
          <w:rFonts w:ascii="Calibri" w:hAnsi="Calibri" w:cs="Arial"/>
          <w:sz w:val="24"/>
          <w:szCs w:val="24"/>
        </w:rPr>
      </w:pPr>
      <w:r w:rsidRPr="0018369D">
        <w:rPr>
          <w:rFonts w:ascii="Calibri" w:hAnsi="Calibri" w:cs="Arial"/>
          <w:sz w:val="24"/>
          <w:szCs w:val="24"/>
        </w:rPr>
        <w:t>SDK podhled s nosnou kovovou konstrukcí v jedné rovině v rastru 500/1250</w:t>
      </w:r>
      <w:r w:rsidR="003C10B6">
        <w:rPr>
          <w:rFonts w:ascii="Calibri" w:hAnsi="Calibri" w:cs="Arial"/>
          <w:sz w:val="24"/>
          <w:szCs w:val="24"/>
        </w:rPr>
        <w:t xml:space="preserve"> </w:t>
      </w:r>
      <w:r w:rsidRPr="0018369D">
        <w:rPr>
          <w:rFonts w:ascii="Calibri" w:hAnsi="Calibri" w:cs="Arial"/>
          <w:sz w:val="24"/>
          <w:szCs w:val="24"/>
        </w:rPr>
        <w:t>mm, profily CD 60/27</w:t>
      </w:r>
      <w:r w:rsidR="003C10B6">
        <w:rPr>
          <w:rFonts w:ascii="Calibri" w:hAnsi="Calibri" w:cs="Arial"/>
          <w:sz w:val="24"/>
          <w:szCs w:val="24"/>
        </w:rPr>
        <w:t xml:space="preserve"> </w:t>
      </w:r>
      <w:r w:rsidRPr="0018369D">
        <w:rPr>
          <w:rFonts w:ascii="Calibri" w:hAnsi="Calibri" w:cs="Arial"/>
          <w:sz w:val="24"/>
          <w:szCs w:val="24"/>
        </w:rPr>
        <w:t>mm s plochými spojkami, jedna vrstva SDK desky ve standardním hladkém provedení 12,5</w:t>
      </w:r>
      <w:r w:rsidR="003C10B6">
        <w:rPr>
          <w:rFonts w:ascii="Calibri" w:hAnsi="Calibri" w:cs="Arial"/>
          <w:sz w:val="24"/>
          <w:szCs w:val="24"/>
        </w:rPr>
        <w:t xml:space="preserve"> </w:t>
      </w:r>
      <w:r w:rsidRPr="0018369D">
        <w:rPr>
          <w:rFonts w:ascii="Calibri" w:hAnsi="Calibri" w:cs="Arial"/>
          <w:sz w:val="24"/>
          <w:szCs w:val="24"/>
        </w:rPr>
        <w:t>mm. Použití ztužujících doplňkových prvků a rozteče nosných profilů dle požadavků výrobce.</w:t>
      </w:r>
    </w:p>
    <w:p w14:paraId="326257E5" w14:textId="51170873" w:rsidR="007305C5" w:rsidRDefault="007305C5" w:rsidP="00934CBA">
      <w:pPr>
        <w:jc w:val="both"/>
        <w:rPr>
          <w:rFonts w:ascii="Calibri" w:hAnsi="Calibri" w:cs="Arial"/>
          <w:sz w:val="24"/>
          <w:szCs w:val="24"/>
        </w:rPr>
      </w:pPr>
      <w:r w:rsidRPr="0018369D">
        <w:rPr>
          <w:rFonts w:ascii="Calibri" w:hAnsi="Calibri" w:cs="Arial"/>
          <w:sz w:val="24"/>
          <w:szCs w:val="24"/>
        </w:rPr>
        <w:t xml:space="preserve">Hladký podhled ze standardních sádrokartonových desek </w:t>
      </w:r>
      <w:proofErr w:type="spellStart"/>
      <w:r w:rsidRPr="0018369D">
        <w:rPr>
          <w:rFonts w:ascii="Calibri" w:hAnsi="Calibri" w:cs="Arial"/>
          <w:sz w:val="24"/>
          <w:szCs w:val="24"/>
        </w:rPr>
        <w:t>tl</w:t>
      </w:r>
      <w:proofErr w:type="spellEnd"/>
      <w:r w:rsidRPr="0018369D">
        <w:rPr>
          <w:rFonts w:ascii="Calibri" w:hAnsi="Calibri" w:cs="Arial"/>
          <w:sz w:val="24"/>
          <w:szCs w:val="24"/>
        </w:rPr>
        <w:t xml:space="preserve">. 12,5 mm, dvojitá ocelová nosná konstrukce s </w:t>
      </w:r>
      <w:proofErr w:type="spellStart"/>
      <w:r w:rsidRPr="0018369D">
        <w:rPr>
          <w:rFonts w:ascii="Calibri" w:hAnsi="Calibri" w:cs="Arial"/>
          <w:sz w:val="24"/>
          <w:szCs w:val="24"/>
        </w:rPr>
        <w:t>rektifikovatelnými</w:t>
      </w:r>
      <w:proofErr w:type="spellEnd"/>
      <w:r w:rsidRPr="0018369D">
        <w:rPr>
          <w:rFonts w:ascii="Calibri" w:hAnsi="Calibri" w:cs="Arial"/>
          <w:sz w:val="24"/>
          <w:szCs w:val="24"/>
        </w:rPr>
        <w:t xml:space="preserve"> ocelovými závěsy, revizní</w:t>
      </w:r>
      <w:r w:rsidR="00C85694">
        <w:rPr>
          <w:rFonts w:ascii="Calibri" w:hAnsi="Calibri" w:cs="Arial"/>
          <w:sz w:val="24"/>
          <w:szCs w:val="24"/>
        </w:rPr>
        <w:t xml:space="preserve"> otvory v systémovém provedení.</w:t>
      </w:r>
    </w:p>
    <w:p w14:paraId="68382FED" w14:textId="77777777" w:rsidR="00C85694" w:rsidRDefault="00C85694" w:rsidP="00934CBA">
      <w:pPr>
        <w:jc w:val="both"/>
        <w:rPr>
          <w:rFonts w:ascii="Calibri" w:hAnsi="Calibri" w:cs="Arial"/>
          <w:sz w:val="24"/>
          <w:szCs w:val="24"/>
        </w:rPr>
      </w:pPr>
    </w:p>
    <w:p w14:paraId="0C1D0FB5" w14:textId="60E7CBB4" w:rsidR="00C85694" w:rsidRPr="00C85694" w:rsidRDefault="00C85694" w:rsidP="00934CBA">
      <w:pPr>
        <w:jc w:val="both"/>
        <w:rPr>
          <w:rFonts w:ascii="Calibri" w:hAnsi="Calibri" w:cs="Arial"/>
          <w:b/>
          <w:sz w:val="24"/>
          <w:szCs w:val="24"/>
        </w:rPr>
      </w:pPr>
      <w:r w:rsidRPr="00C85694">
        <w:rPr>
          <w:rFonts w:ascii="Calibri" w:hAnsi="Calibri" w:cs="Arial"/>
          <w:b/>
          <w:sz w:val="24"/>
          <w:szCs w:val="24"/>
        </w:rPr>
        <w:t xml:space="preserve">CE01 </w:t>
      </w:r>
    </w:p>
    <w:p w14:paraId="377EAA82" w14:textId="6251930E" w:rsidR="00C85694" w:rsidRDefault="00C85694" w:rsidP="00934CBA">
      <w:pPr>
        <w:jc w:val="both"/>
        <w:rPr>
          <w:rFonts w:ascii="Calibri" w:hAnsi="Calibri" w:cs="Arial"/>
          <w:sz w:val="24"/>
          <w:szCs w:val="24"/>
        </w:rPr>
      </w:pPr>
      <w:r>
        <w:rPr>
          <w:rFonts w:ascii="Calibri" w:hAnsi="Calibri" w:cs="Arial"/>
          <w:sz w:val="24"/>
          <w:szCs w:val="24"/>
        </w:rPr>
        <w:t xml:space="preserve">Podhled v bytových jednotkách jednoduchý záklop standartní </w:t>
      </w:r>
      <w:proofErr w:type="spellStart"/>
      <w:r>
        <w:rPr>
          <w:rFonts w:ascii="Calibri" w:hAnsi="Calibri" w:cs="Arial"/>
          <w:sz w:val="24"/>
          <w:szCs w:val="24"/>
        </w:rPr>
        <w:t>sdk</w:t>
      </w:r>
      <w:proofErr w:type="spellEnd"/>
      <w:r>
        <w:rPr>
          <w:rFonts w:ascii="Calibri" w:hAnsi="Calibri" w:cs="Arial"/>
          <w:sz w:val="24"/>
          <w:szCs w:val="24"/>
        </w:rPr>
        <w:t xml:space="preserve"> deska 12.5 mm</w:t>
      </w:r>
      <w:r w:rsidR="002E1D8A">
        <w:rPr>
          <w:rFonts w:ascii="Calibri" w:hAnsi="Calibri" w:cs="Arial"/>
          <w:sz w:val="24"/>
          <w:szCs w:val="24"/>
        </w:rPr>
        <w:t>.</w:t>
      </w:r>
    </w:p>
    <w:p w14:paraId="67B68D84" w14:textId="32E42BE5"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CE02</w:t>
      </w:r>
    </w:p>
    <w:p w14:paraId="37F4516A" w14:textId="72A941E3" w:rsidR="00C85694" w:rsidRDefault="00C85694" w:rsidP="00934CBA">
      <w:pPr>
        <w:jc w:val="both"/>
        <w:rPr>
          <w:rFonts w:ascii="Calibri" w:hAnsi="Calibri" w:cs="Arial"/>
          <w:sz w:val="24"/>
          <w:szCs w:val="24"/>
        </w:rPr>
      </w:pPr>
      <w:r>
        <w:rPr>
          <w:rFonts w:ascii="Calibri" w:hAnsi="Calibri" w:cs="Arial"/>
          <w:sz w:val="24"/>
          <w:szCs w:val="24"/>
        </w:rPr>
        <w:t xml:space="preserve">Podhled v koupelnách bytových jednotek s jednoduchým záklopem voděvzdorný </w:t>
      </w:r>
      <w:proofErr w:type="spellStart"/>
      <w:r>
        <w:rPr>
          <w:rFonts w:ascii="Calibri" w:hAnsi="Calibri" w:cs="Arial"/>
          <w:sz w:val="24"/>
          <w:szCs w:val="24"/>
        </w:rPr>
        <w:t>sdk</w:t>
      </w:r>
      <w:proofErr w:type="spellEnd"/>
      <w:r>
        <w:rPr>
          <w:rFonts w:ascii="Calibri" w:hAnsi="Calibri" w:cs="Arial"/>
          <w:sz w:val="24"/>
          <w:szCs w:val="24"/>
        </w:rPr>
        <w:t xml:space="preserve"> </w:t>
      </w:r>
      <w:proofErr w:type="spellStart"/>
      <w:r>
        <w:rPr>
          <w:rFonts w:ascii="Calibri" w:hAnsi="Calibri" w:cs="Arial"/>
          <w:sz w:val="24"/>
          <w:szCs w:val="24"/>
        </w:rPr>
        <w:t>tl</w:t>
      </w:r>
      <w:proofErr w:type="spellEnd"/>
      <w:r>
        <w:rPr>
          <w:rFonts w:ascii="Calibri" w:hAnsi="Calibri" w:cs="Arial"/>
          <w:sz w:val="24"/>
          <w:szCs w:val="24"/>
        </w:rPr>
        <w:t>. 12.5 mm</w:t>
      </w:r>
      <w:r w:rsidR="002E1D8A">
        <w:rPr>
          <w:rFonts w:ascii="Calibri" w:hAnsi="Calibri" w:cs="Arial"/>
          <w:sz w:val="24"/>
          <w:szCs w:val="24"/>
        </w:rPr>
        <w:t>.</w:t>
      </w:r>
    </w:p>
    <w:p w14:paraId="1C9EDAA4" w14:textId="0F15CE63"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CE04</w:t>
      </w:r>
    </w:p>
    <w:p w14:paraId="077ADA4F" w14:textId="38D8DD29" w:rsidR="00C85694" w:rsidRDefault="00C85694" w:rsidP="00934CBA">
      <w:pPr>
        <w:jc w:val="both"/>
        <w:rPr>
          <w:rFonts w:ascii="Calibri" w:hAnsi="Calibri" w:cs="Arial"/>
          <w:sz w:val="24"/>
          <w:szCs w:val="24"/>
        </w:rPr>
      </w:pPr>
      <w:r>
        <w:rPr>
          <w:rFonts w:ascii="Calibri" w:hAnsi="Calibri" w:cs="Arial"/>
          <w:sz w:val="24"/>
          <w:szCs w:val="24"/>
        </w:rPr>
        <w:t xml:space="preserve">Podhled ve společenské místnosti a dílně dvojitý záklop </w:t>
      </w:r>
      <w:proofErr w:type="spellStart"/>
      <w:r>
        <w:rPr>
          <w:rFonts w:ascii="Calibri" w:hAnsi="Calibri" w:cs="Arial"/>
          <w:sz w:val="24"/>
          <w:szCs w:val="24"/>
        </w:rPr>
        <w:t>sdk</w:t>
      </w:r>
      <w:proofErr w:type="spellEnd"/>
      <w:r>
        <w:rPr>
          <w:rFonts w:ascii="Calibri" w:hAnsi="Calibri" w:cs="Arial"/>
          <w:sz w:val="24"/>
          <w:szCs w:val="24"/>
        </w:rPr>
        <w:t xml:space="preserve"> deska 12.5 mm</w:t>
      </w:r>
      <w:r w:rsidR="002E1D8A">
        <w:rPr>
          <w:rFonts w:ascii="Calibri" w:hAnsi="Calibri" w:cs="Arial"/>
          <w:sz w:val="24"/>
          <w:szCs w:val="24"/>
        </w:rPr>
        <w:t>.</w:t>
      </w:r>
    </w:p>
    <w:p w14:paraId="705D5D24" w14:textId="1095B2AE"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CE05</w:t>
      </w:r>
    </w:p>
    <w:p w14:paraId="39947D3F" w14:textId="6643246A" w:rsidR="00C85694" w:rsidRDefault="00C85694" w:rsidP="00934CBA">
      <w:pPr>
        <w:jc w:val="both"/>
        <w:rPr>
          <w:rFonts w:ascii="Calibri" w:hAnsi="Calibri" w:cs="Arial"/>
          <w:sz w:val="24"/>
          <w:szCs w:val="24"/>
        </w:rPr>
      </w:pPr>
      <w:r>
        <w:rPr>
          <w:rFonts w:ascii="Calibri" w:hAnsi="Calibri" w:cs="Arial"/>
          <w:sz w:val="24"/>
          <w:szCs w:val="24"/>
        </w:rPr>
        <w:t xml:space="preserve">Tepelně izolační podhled v prostoru garáže a lodžií. Kontaktní zateplovací systém </w:t>
      </w:r>
      <w:proofErr w:type="spellStart"/>
      <w:r>
        <w:rPr>
          <w:rFonts w:ascii="Calibri" w:hAnsi="Calibri" w:cs="Arial"/>
          <w:sz w:val="24"/>
          <w:szCs w:val="24"/>
        </w:rPr>
        <w:t>tl</w:t>
      </w:r>
      <w:proofErr w:type="spellEnd"/>
      <w:r>
        <w:rPr>
          <w:rFonts w:ascii="Calibri" w:hAnsi="Calibri" w:cs="Arial"/>
          <w:sz w:val="24"/>
          <w:szCs w:val="24"/>
        </w:rPr>
        <w:t>. 160 mm</w:t>
      </w:r>
      <w:r w:rsidR="002E1D8A">
        <w:rPr>
          <w:rFonts w:ascii="Calibri" w:hAnsi="Calibri" w:cs="Arial"/>
          <w:sz w:val="24"/>
          <w:szCs w:val="24"/>
        </w:rPr>
        <w:t>.</w:t>
      </w:r>
    </w:p>
    <w:p w14:paraId="13B572AF" w14:textId="0059434F" w:rsidR="00C85694" w:rsidRPr="00C85694" w:rsidRDefault="00C85694" w:rsidP="00934CBA">
      <w:pPr>
        <w:jc w:val="both"/>
        <w:rPr>
          <w:rFonts w:ascii="Calibri" w:hAnsi="Calibri" w:cs="Arial"/>
          <w:b/>
          <w:sz w:val="24"/>
          <w:szCs w:val="24"/>
        </w:rPr>
      </w:pPr>
      <w:r w:rsidRPr="00C85694">
        <w:rPr>
          <w:rFonts w:ascii="Calibri" w:hAnsi="Calibri" w:cs="Arial"/>
          <w:b/>
          <w:sz w:val="24"/>
          <w:szCs w:val="24"/>
        </w:rPr>
        <w:t>CE06</w:t>
      </w:r>
    </w:p>
    <w:p w14:paraId="4B0999B5" w14:textId="0368CB12" w:rsidR="00C85694" w:rsidRDefault="00C85694" w:rsidP="00C85694">
      <w:pPr>
        <w:jc w:val="both"/>
        <w:rPr>
          <w:rFonts w:ascii="Calibri" w:hAnsi="Calibri" w:cs="Arial"/>
          <w:sz w:val="24"/>
          <w:szCs w:val="24"/>
        </w:rPr>
      </w:pPr>
      <w:r>
        <w:rPr>
          <w:rFonts w:ascii="Calibri" w:hAnsi="Calibri" w:cs="Arial"/>
          <w:sz w:val="24"/>
          <w:szCs w:val="24"/>
        </w:rPr>
        <w:t xml:space="preserve">Tepelně izolační podhled v prostoru lodžií ve 3np. Kontaktní zateplovací systém </w:t>
      </w:r>
      <w:proofErr w:type="spellStart"/>
      <w:r>
        <w:rPr>
          <w:rFonts w:ascii="Calibri" w:hAnsi="Calibri" w:cs="Arial"/>
          <w:sz w:val="24"/>
          <w:szCs w:val="24"/>
        </w:rPr>
        <w:t>tl</w:t>
      </w:r>
      <w:proofErr w:type="spellEnd"/>
      <w:r>
        <w:rPr>
          <w:rFonts w:ascii="Calibri" w:hAnsi="Calibri" w:cs="Arial"/>
          <w:sz w:val="24"/>
          <w:szCs w:val="24"/>
        </w:rPr>
        <w:t>. 260 mm</w:t>
      </w:r>
      <w:r w:rsidR="002E1D8A">
        <w:rPr>
          <w:rFonts w:ascii="Calibri" w:hAnsi="Calibri" w:cs="Arial"/>
          <w:sz w:val="24"/>
          <w:szCs w:val="24"/>
        </w:rPr>
        <w:t>.</w:t>
      </w:r>
    </w:p>
    <w:p w14:paraId="026D8377" w14:textId="78C0414B" w:rsidR="00C85694" w:rsidRPr="00C85694" w:rsidRDefault="00C85694" w:rsidP="00C85694">
      <w:pPr>
        <w:jc w:val="both"/>
        <w:rPr>
          <w:rFonts w:ascii="Calibri" w:hAnsi="Calibri" w:cs="Arial"/>
          <w:b/>
          <w:sz w:val="24"/>
          <w:szCs w:val="24"/>
        </w:rPr>
      </w:pPr>
      <w:r w:rsidRPr="00C85694">
        <w:rPr>
          <w:rFonts w:ascii="Calibri" w:hAnsi="Calibri" w:cs="Arial"/>
          <w:b/>
          <w:sz w:val="24"/>
          <w:szCs w:val="24"/>
        </w:rPr>
        <w:t>CE07</w:t>
      </w:r>
    </w:p>
    <w:p w14:paraId="7A8FC688" w14:textId="70C2FCCA" w:rsidR="00C85694" w:rsidRDefault="00C85694" w:rsidP="00C85694">
      <w:pPr>
        <w:jc w:val="both"/>
        <w:rPr>
          <w:rFonts w:ascii="Calibri" w:hAnsi="Calibri" w:cs="Arial"/>
          <w:sz w:val="24"/>
          <w:szCs w:val="24"/>
        </w:rPr>
      </w:pPr>
      <w:r>
        <w:rPr>
          <w:rFonts w:ascii="Calibri" w:hAnsi="Calibri" w:cs="Arial"/>
          <w:sz w:val="24"/>
          <w:szCs w:val="24"/>
        </w:rPr>
        <w:t>Akustický zavěšený podhled v prostoru tělocvičny. Z dílců 1200/600 mm</w:t>
      </w:r>
      <w:r w:rsidR="002E1D8A">
        <w:rPr>
          <w:rFonts w:ascii="Calibri" w:hAnsi="Calibri" w:cs="Arial"/>
          <w:sz w:val="24"/>
          <w:szCs w:val="24"/>
        </w:rPr>
        <w:t>.</w:t>
      </w:r>
    </w:p>
    <w:p w14:paraId="1055EA49" w14:textId="77777777" w:rsidR="00C85694" w:rsidRPr="0018369D" w:rsidRDefault="00C85694" w:rsidP="00934CBA">
      <w:pPr>
        <w:jc w:val="both"/>
        <w:rPr>
          <w:rFonts w:ascii="Calibri" w:hAnsi="Calibri" w:cs="Arial"/>
          <w:sz w:val="24"/>
          <w:szCs w:val="24"/>
        </w:rPr>
      </w:pPr>
    </w:p>
    <w:p w14:paraId="3AB8E805" w14:textId="05EE8EC0" w:rsidR="00DD2AC5" w:rsidRPr="0018369D" w:rsidRDefault="00BC6874" w:rsidP="00934CBA">
      <w:pPr>
        <w:pStyle w:val="Nadpis3"/>
      </w:pPr>
      <w:bookmarkStart w:id="166" w:name="_Toc75940686"/>
      <w:r w:rsidRPr="0018369D">
        <w:t>Dveře:</w:t>
      </w:r>
      <w:bookmarkEnd w:id="166"/>
    </w:p>
    <w:p w14:paraId="6DDFB962"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Dodavatel dveří a jejich příslušenství předloží projektantovi ke schválení dílenskou dokumentaci. Popřípadě předloží i vzorové díly konstrukcí, které budou schváleny architektem.</w:t>
      </w:r>
    </w:p>
    <w:p w14:paraId="3AD7CE40"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 xml:space="preserve">U dveří se stanovenou požární odolností, resp. bezpečností je zhotovitel povinen doložit dodávaný výrobek příslušnými atesty prokazujícími, že výrobek splňuje ustanovení ČSN. </w:t>
      </w:r>
    </w:p>
    <w:p w14:paraId="04104B97" w14:textId="134D8CC7" w:rsidR="005A609C" w:rsidRPr="0018369D" w:rsidRDefault="005A609C" w:rsidP="00934CBA">
      <w:pPr>
        <w:jc w:val="both"/>
        <w:rPr>
          <w:rFonts w:ascii="Calibri" w:hAnsi="Calibri" w:cs="Arial"/>
          <w:sz w:val="24"/>
          <w:szCs w:val="24"/>
        </w:rPr>
      </w:pPr>
      <w:r w:rsidRPr="0018369D">
        <w:rPr>
          <w:rFonts w:ascii="Calibri" w:hAnsi="Calibri" w:cs="Arial"/>
          <w:sz w:val="24"/>
          <w:szCs w:val="24"/>
        </w:rPr>
        <w:t xml:space="preserve">Součástí dodávky je veškeré vybavení dveří a navazujících stěn všemi jednotlivými prvky (jako např. kování, </w:t>
      </w:r>
      <w:proofErr w:type="spellStart"/>
      <w:r w:rsidRPr="0018369D">
        <w:rPr>
          <w:rFonts w:ascii="Calibri" w:hAnsi="Calibri" w:cs="Arial"/>
          <w:sz w:val="24"/>
          <w:szCs w:val="24"/>
        </w:rPr>
        <w:t>samozavírače</w:t>
      </w:r>
      <w:proofErr w:type="spellEnd"/>
      <w:r w:rsidRPr="0018369D">
        <w:rPr>
          <w:rFonts w:ascii="Calibri" w:hAnsi="Calibri" w:cs="Arial"/>
          <w:sz w:val="24"/>
          <w:szCs w:val="24"/>
        </w:rPr>
        <w:t>, s</w:t>
      </w:r>
      <w:r w:rsidR="002E1D8A">
        <w:rPr>
          <w:rFonts w:ascii="Calibri" w:hAnsi="Calibri" w:cs="Arial"/>
          <w:sz w:val="24"/>
          <w:szCs w:val="24"/>
        </w:rPr>
        <w:t>tavěče, požární a kouřová odolnost</w:t>
      </w:r>
      <w:r w:rsidRPr="0018369D">
        <w:rPr>
          <w:rFonts w:ascii="Calibri" w:hAnsi="Calibri" w:cs="Arial"/>
          <w:sz w:val="24"/>
          <w:szCs w:val="24"/>
        </w:rPr>
        <w:t>, požární dotěsnění okolo rámů apod.), které jsou třeba pro správnou a bezpečnou funkci stěn a dveří. A to i v případě, pokud tyto jednotlivé prvky nejsou jmenovitě v této dokumentaci uvedeny.</w:t>
      </w:r>
    </w:p>
    <w:p w14:paraId="00308746" w14:textId="77777777" w:rsidR="005A609C" w:rsidRPr="0018369D" w:rsidRDefault="005A609C" w:rsidP="00934CBA">
      <w:pPr>
        <w:jc w:val="both"/>
        <w:rPr>
          <w:rFonts w:ascii="Calibri" w:hAnsi="Calibri" w:cs="Arial"/>
          <w:sz w:val="24"/>
          <w:szCs w:val="24"/>
        </w:rPr>
      </w:pPr>
      <w:r w:rsidRPr="0018369D">
        <w:rPr>
          <w:rFonts w:ascii="Calibri" w:hAnsi="Calibri" w:cs="Arial"/>
          <w:sz w:val="24"/>
          <w:szCs w:val="24"/>
        </w:rPr>
        <w:t>Po zabudování budou provedeny zkoušky kvality zejména na dosahovanou vzduchovou neprůzvučnost a doklad o jejich výsledku bude předložen objednateli, případně bude zkouška nahrazena atestem pro danou konstrukci v daném prostoru při odpovídajícím zabudování.</w:t>
      </w:r>
    </w:p>
    <w:p w14:paraId="60C22A5F" w14:textId="77777777" w:rsidR="005A609C" w:rsidRPr="0018369D" w:rsidRDefault="005A609C" w:rsidP="00934CBA">
      <w:pPr>
        <w:tabs>
          <w:tab w:val="left" w:pos="851"/>
        </w:tabs>
        <w:jc w:val="both"/>
        <w:rPr>
          <w:rFonts w:ascii="Calibri" w:hAnsi="Calibri" w:cs="Arial"/>
          <w:sz w:val="24"/>
          <w:szCs w:val="24"/>
        </w:rPr>
      </w:pPr>
      <w:r w:rsidRPr="0018369D">
        <w:rPr>
          <w:rFonts w:ascii="Calibri" w:hAnsi="Calibri" w:cs="Arial"/>
          <w:sz w:val="24"/>
          <w:szCs w:val="24"/>
        </w:rPr>
        <w:t>Dveřní křídla, rámy a zárubně musí odpovídat rozdílným klimatům v místnostech, které oddělují. Přetvoření v důsledku těchto vlivů nesmí překročit max. hodnoty dle ČSN.</w:t>
      </w:r>
    </w:p>
    <w:p w14:paraId="2BE702A4" w14:textId="165E67F7" w:rsidR="00BC6874" w:rsidRPr="0018369D" w:rsidRDefault="00BC6874" w:rsidP="00934CBA">
      <w:pPr>
        <w:pStyle w:val="Nadpis4"/>
      </w:pPr>
      <w:r w:rsidRPr="0018369D">
        <w:t>Značení dveří</w:t>
      </w:r>
    </w:p>
    <w:p w14:paraId="71C4CE0D" w14:textId="747E9724" w:rsidR="00FA4507" w:rsidRPr="002E1D8A" w:rsidRDefault="005A609C" w:rsidP="00934CBA">
      <w:pPr>
        <w:pStyle w:val="Nadpis4"/>
        <w:numPr>
          <w:ilvl w:val="0"/>
          <w:numId w:val="0"/>
        </w:numPr>
        <w:rPr>
          <w:i w:val="0"/>
          <w:color w:val="auto"/>
        </w:rPr>
      </w:pPr>
      <w:r w:rsidRPr="002E1D8A">
        <w:rPr>
          <w:i w:val="0"/>
          <w:color w:val="auto"/>
        </w:rPr>
        <w:t>Dveře jsou označeny označením typu např.</w:t>
      </w:r>
      <w:r w:rsidRPr="002E1D8A">
        <w:rPr>
          <w:color w:val="auto"/>
        </w:rPr>
        <w:t xml:space="preserve"> D1</w:t>
      </w:r>
      <w:r w:rsidRPr="002E1D8A">
        <w:rPr>
          <w:i w:val="0"/>
          <w:color w:val="auto"/>
        </w:rPr>
        <w:t xml:space="preserve"> a kódem pro umístění dle místnosti, v které se nacházejí. Označení </w:t>
      </w:r>
      <w:r w:rsidR="003C10B6" w:rsidRPr="002E1D8A">
        <w:rPr>
          <w:color w:val="auto"/>
        </w:rPr>
        <w:t>„</w:t>
      </w:r>
      <w:r w:rsidRPr="002E1D8A">
        <w:rPr>
          <w:color w:val="auto"/>
        </w:rPr>
        <w:t>D1</w:t>
      </w:r>
      <w:r w:rsidR="003C10B6" w:rsidRPr="002E1D8A">
        <w:rPr>
          <w:color w:val="auto"/>
        </w:rPr>
        <w:t>“</w:t>
      </w:r>
      <w:r w:rsidRPr="002E1D8A">
        <w:rPr>
          <w:color w:val="auto"/>
        </w:rPr>
        <w:t xml:space="preserve"> </w:t>
      </w:r>
      <w:r w:rsidRPr="002E1D8A">
        <w:rPr>
          <w:i w:val="0"/>
          <w:color w:val="auto"/>
        </w:rPr>
        <w:t>rozlišuje velikost, požární odolnost a typ dveří (kyvné či posuvné), orientace dveří je zřejmá z výkresů a z tabulky dveří, kde je uvedeno, zda je dveřní křídlo levé či pravé.</w:t>
      </w:r>
      <w:r w:rsidR="00FA4507" w:rsidRPr="002E1D8A">
        <w:rPr>
          <w:i w:val="0"/>
          <w:color w:val="auto"/>
        </w:rPr>
        <w:t xml:space="preserve"> Dále jsou v tabulce dveří specifikovány zárubně, </w:t>
      </w:r>
      <w:proofErr w:type="spellStart"/>
      <w:r w:rsidR="00FA4507" w:rsidRPr="002E1D8A">
        <w:rPr>
          <w:i w:val="0"/>
          <w:color w:val="auto"/>
        </w:rPr>
        <w:t>samozavírače</w:t>
      </w:r>
      <w:proofErr w:type="spellEnd"/>
      <w:r w:rsidR="00FA4507" w:rsidRPr="002E1D8A">
        <w:rPr>
          <w:i w:val="0"/>
          <w:color w:val="auto"/>
        </w:rPr>
        <w:t>, kování a tak dále.</w:t>
      </w:r>
    </w:p>
    <w:p w14:paraId="79CF3A44" w14:textId="77777777" w:rsidR="005A609C" w:rsidRPr="0018369D" w:rsidRDefault="005A609C" w:rsidP="00934CBA">
      <w:pPr>
        <w:pStyle w:val="Nadpis4"/>
        <w:numPr>
          <w:ilvl w:val="0"/>
          <w:numId w:val="0"/>
        </w:numPr>
        <w:rPr>
          <w:i w:val="0"/>
        </w:rPr>
      </w:pPr>
    </w:p>
    <w:p w14:paraId="65CA20EF" w14:textId="282E4FDB" w:rsidR="00BC6874" w:rsidRPr="0018369D" w:rsidRDefault="00BC6874" w:rsidP="00934CBA">
      <w:pPr>
        <w:pStyle w:val="Nadpis4"/>
      </w:pPr>
      <w:r w:rsidRPr="0018369D">
        <w:t xml:space="preserve">Rozměry </w:t>
      </w:r>
      <w:r w:rsidR="00FA4507" w:rsidRPr="0018369D">
        <w:t xml:space="preserve">dveřních </w:t>
      </w:r>
      <w:r w:rsidRPr="0018369D">
        <w:t>otvorů</w:t>
      </w:r>
    </w:p>
    <w:p w14:paraId="53B47C1D" w14:textId="71BCEA33" w:rsidR="00FA4507" w:rsidRPr="0018369D" w:rsidRDefault="00FA4507" w:rsidP="00934CBA">
      <w:pPr>
        <w:jc w:val="both"/>
        <w:rPr>
          <w:rFonts w:ascii="Calibri" w:hAnsi="Calibri"/>
          <w:sz w:val="24"/>
          <w:szCs w:val="24"/>
        </w:rPr>
      </w:pPr>
      <w:r w:rsidRPr="0018369D">
        <w:rPr>
          <w:rFonts w:ascii="Calibri" w:hAnsi="Calibri"/>
          <w:sz w:val="24"/>
          <w:szCs w:val="24"/>
        </w:rPr>
        <w:t xml:space="preserve">Rozměry uvedenými v tabulce dveří a výkresové části se myslí čisté průchozí profily dveřních otvorů, nikoliv přesný rozměr dveřního křídla. </w:t>
      </w:r>
    </w:p>
    <w:p w14:paraId="0D429AD8" w14:textId="08073D07" w:rsidR="00BC6874" w:rsidRPr="0018369D" w:rsidRDefault="00BC6874" w:rsidP="00934CBA">
      <w:pPr>
        <w:pStyle w:val="Nadpis4"/>
      </w:pPr>
      <w:r w:rsidRPr="0018369D">
        <w:t>Dveřní křídla</w:t>
      </w:r>
    </w:p>
    <w:p w14:paraId="6671A76E" w14:textId="6CB8A704" w:rsidR="00FA4507" w:rsidRPr="002E1D8A" w:rsidRDefault="00FA4507" w:rsidP="00934CBA">
      <w:pPr>
        <w:pStyle w:val="Nadpis4"/>
        <w:numPr>
          <w:ilvl w:val="0"/>
          <w:numId w:val="0"/>
        </w:numPr>
        <w:rPr>
          <w:i w:val="0"/>
          <w:color w:val="auto"/>
        </w:rPr>
      </w:pPr>
      <w:r w:rsidRPr="006D27FD">
        <w:rPr>
          <w:i w:val="0"/>
          <w:color w:val="auto"/>
        </w:rPr>
        <w:t xml:space="preserve">Dveřní křídla jsou v objektu </w:t>
      </w:r>
      <w:r w:rsidR="00FC39A0" w:rsidRPr="006D27FD">
        <w:rPr>
          <w:i w:val="0"/>
          <w:color w:val="auto"/>
        </w:rPr>
        <w:t>navrž</w:t>
      </w:r>
      <w:r w:rsidRPr="006D27FD">
        <w:rPr>
          <w:i w:val="0"/>
          <w:color w:val="auto"/>
        </w:rPr>
        <w:t xml:space="preserve">ena jako </w:t>
      </w:r>
      <w:proofErr w:type="spellStart"/>
      <w:r w:rsidR="006D27FD" w:rsidRPr="006D27FD">
        <w:rPr>
          <w:i w:val="0"/>
          <w:color w:val="auto"/>
        </w:rPr>
        <w:t>bez</w:t>
      </w:r>
      <w:r w:rsidRPr="006D27FD">
        <w:rPr>
          <w:i w:val="0"/>
          <w:color w:val="auto"/>
        </w:rPr>
        <w:t>falcov</w:t>
      </w:r>
      <w:r w:rsidR="007B1266" w:rsidRPr="006D27FD">
        <w:rPr>
          <w:i w:val="0"/>
          <w:color w:val="auto"/>
        </w:rPr>
        <w:t>á</w:t>
      </w:r>
      <w:proofErr w:type="spellEnd"/>
      <w:r w:rsidR="007B1266" w:rsidRPr="006D27FD">
        <w:rPr>
          <w:i w:val="0"/>
          <w:color w:val="auto"/>
        </w:rPr>
        <w:t xml:space="preserve"> ve </w:t>
      </w:r>
      <w:r w:rsidR="006D27FD" w:rsidRPr="006D27FD">
        <w:rPr>
          <w:i w:val="0"/>
          <w:color w:val="auto"/>
        </w:rPr>
        <w:t xml:space="preserve">ocelové </w:t>
      </w:r>
      <w:r w:rsidR="007B1266" w:rsidRPr="006D27FD">
        <w:rPr>
          <w:i w:val="0"/>
          <w:color w:val="auto"/>
        </w:rPr>
        <w:t xml:space="preserve">zárubni </w:t>
      </w:r>
      <w:proofErr w:type="gramStart"/>
      <w:r w:rsidR="007B1266" w:rsidRPr="006D27FD">
        <w:rPr>
          <w:i w:val="0"/>
          <w:color w:val="auto"/>
        </w:rPr>
        <w:t xml:space="preserve">lícovány </w:t>
      </w:r>
      <w:r w:rsidR="006D27FD" w:rsidRPr="006D27FD">
        <w:rPr>
          <w:i w:val="0"/>
          <w:color w:val="auto"/>
        </w:rPr>
        <w:t>.</w:t>
      </w:r>
      <w:r w:rsidR="00FC39A0" w:rsidRPr="006D27FD">
        <w:rPr>
          <w:i w:val="0"/>
          <w:color w:val="auto"/>
        </w:rPr>
        <w:t>O</w:t>
      </w:r>
      <w:r w:rsidR="00D15D6F" w:rsidRPr="006D27FD">
        <w:rPr>
          <w:i w:val="0"/>
          <w:color w:val="auto"/>
        </w:rPr>
        <w:t>tvíraní</w:t>
      </w:r>
      <w:proofErr w:type="gramEnd"/>
      <w:r w:rsidR="00FC39A0" w:rsidRPr="006D27FD">
        <w:rPr>
          <w:i w:val="0"/>
          <w:color w:val="auto"/>
        </w:rPr>
        <w:t xml:space="preserve"> ven/dovnitř s orientací pravé/levé</w:t>
      </w:r>
      <w:r w:rsidR="00D15D6F" w:rsidRPr="006D27FD">
        <w:rPr>
          <w:i w:val="0"/>
          <w:color w:val="auto"/>
        </w:rPr>
        <w:t>.</w:t>
      </w:r>
      <w:r w:rsidR="006D27FD">
        <w:rPr>
          <w:i w:val="0"/>
          <w:color w:val="auto"/>
        </w:rPr>
        <w:t xml:space="preserve"> Vstupní dveře do bytů jsou navržena s tenkým </w:t>
      </w:r>
      <w:proofErr w:type="spellStart"/>
      <w:r w:rsidR="006D27FD">
        <w:rPr>
          <w:i w:val="0"/>
          <w:color w:val="auto"/>
        </w:rPr>
        <w:t>falcem</w:t>
      </w:r>
      <w:proofErr w:type="spellEnd"/>
      <w:r w:rsidR="006D27FD">
        <w:rPr>
          <w:i w:val="0"/>
          <w:color w:val="auto"/>
        </w:rPr>
        <w:t xml:space="preserve"> v rovině zárubně.</w:t>
      </w:r>
    </w:p>
    <w:p w14:paraId="4067DAB0" w14:textId="77777777" w:rsidR="00FA4507" w:rsidRPr="0018369D" w:rsidRDefault="00FA4507" w:rsidP="00934CBA">
      <w:pPr>
        <w:pStyle w:val="Nadpis4"/>
        <w:numPr>
          <w:ilvl w:val="0"/>
          <w:numId w:val="0"/>
        </w:numPr>
      </w:pPr>
    </w:p>
    <w:p w14:paraId="390821D8" w14:textId="03053E82" w:rsidR="00BC6874" w:rsidRPr="0018369D" w:rsidRDefault="00BC6874" w:rsidP="00934CBA">
      <w:pPr>
        <w:pStyle w:val="Nadpis4"/>
      </w:pPr>
      <w:r w:rsidRPr="0018369D">
        <w:t>Parametry zvukové neprůzvučnosti</w:t>
      </w:r>
    </w:p>
    <w:p w14:paraId="10B8BD8B" w14:textId="033416CF" w:rsidR="00FC39A0" w:rsidRPr="0018369D" w:rsidRDefault="00FC39A0" w:rsidP="00934CBA">
      <w:pPr>
        <w:jc w:val="both"/>
        <w:rPr>
          <w:rFonts w:ascii="Calibri" w:hAnsi="Calibri"/>
          <w:sz w:val="24"/>
          <w:szCs w:val="24"/>
        </w:rPr>
      </w:pPr>
      <w:r w:rsidRPr="0018369D">
        <w:rPr>
          <w:rFonts w:ascii="Calibri" w:hAnsi="Calibri"/>
          <w:sz w:val="24"/>
          <w:szCs w:val="24"/>
        </w:rPr>
        <w:t>Dveřní křídla jsou dle požadavku na zvukovou neprůzvučnost dle ČSN 73 0532 – 2010 rozdělena následovně:</w:t>
      </w:r>
    </w:p>
    <w:p w14:paraId="1A4C44AE" w14:textId="4B2698A9" w:rsidR="00FC39A0" w:rsidRPr="0018369D" w:rsidRDefault="00FC39A0" w:rsidP="00934CBA">
      <w:pPr>
        <w:pStyle w:val="odrka"/>
        <w:jc w:val="both"/>
        <w:rPr>
          <w:rFonts w:ascii="Calibri" w:hAnsi="Calibri"/>
          <w:sz w:val="24"/>
        </w:rPr>
      </w:pPr>
      <w:r w:rsidRPr="0018369D">
        <w:rPr>
          <w:rFonts w:ascii="Calibri" w:hAnsi="Calibri"/>
          <w:sz w:val="24"/>
        </w:rPr>
        <w:t>standardní dveře s nárokem min zvýšenou zvukovou neprůzvučnost chráněné místnosti - 32dB</w:t>
      </w:r>
    </w:p>
    <w:p w14:paraId="7AF3901D" w14:textId="77777777" w:rsidR="00FC39A0" w:rsidRPr="0018369D" w:rsidRDefault="00FC39A0" w:rsidP="00934CBA">
      <w:pPr>
        <w:pStyle w:val="odrka"/>
        <w:jc w:val="both"/>
        <w:rPr>
          <w:rFonts w:ascii="Calibri" w:hAnsi="Calibri"/>
          <w:sz w:val="24"/>
        </w:rPr>
      </w:pPr>
      <w:r w:rsidRPr="0018369D">
        <w:rPr>
          <w:rFonts w:ascii="Calibri" w:hAnsi="Calibri"/>
          <w:sz w:val="24"/>
        </w:rPr>
        <w:t>standardní dveře bez nároku na zvýšenou zvukovou neprůzvučnost - 22dB</w:t>
      </w:r>
    </w:p>
    <w:p w14:paraId="4C8E1DCA" w14:textId="064E9E1A" w:rsidR="00FC39A0" w:rsidRPr="002E1D8A" w:rsidRDefault="00FC39A0" w:rsidP="00934CBA">
      <w:pPr>
        <w:pStyle w:val="odrka"/>
        <w:jc w:val="both"/>
        <w:rPr>
          <w:rFonts w:ascii="Calibri" w:hAnsi="Calibri"/>
          <w:sz w:val="24"/>
        </w:rPr>
      </w:pPr>
      <w:r w:rsidRPr="002E1D8A">
        <w:rPr>
          <w:rFonts w:ascii="Calibri" w:hAnsi="Calibri"/>
          <w:sz w:val="24"/>
        </w:rPr>
        <w:t>dveře do</w:t>
      </w:r>
      <w:r w:rsidR="00A55054" w:rsidRPr="002E1D8A">
        <w:rPr>
          <w:rFonts w:ascii="Calibri" w:hAnsi="Calibri"/>
          <w:sz w:val="24"/>
        </w:rPr>
        <w:t xml:space="preserve"> technické místnosti</w:t>
      </w:r>
      <w:r w:rsidRPr="002E1D8A">
        <w:rPr>
          <w:rFonts w:ascii="Calibri" w:hAnsi="Calibri"/>
          <w:sz w:val="24"/>
        </w:rPr>
        <w:t xml:space="preserve"> </w:t>
      </w:r>
      <w:r w:rsidRPr="006D27FD">
        <w:rPr>
          <w:rFonts w:ascii="Calibri" w:hAnsi="Calibri"/>
          <w:sz w:val="24"/>
        </w:rPr>
        <w:t>- 3</w:t>
      </w:r>
      <w:r w:rsidR="001317D7" w:rsidRPr="006D27FD">
        <w:rPr>
          <w:rFonts w:ascii="Calibri" w:hAnsi="Calibri"/>
          <w:sz w:val="24"/>
        </w:rPr>
        <w:t>2</w:t>
      </w:r>
      <w:r w:rsidRPr="006D27FD">
        <w:rPr>
          <w:rFonts w:ascii="Calibri" w:hAnsi="Calibri"/>
          <w:sz w:val="24"/>
        </w:rPr>
        <w:t>dB</w:t>
      </w:r>
    </w:p>
    <w:p w14:paraId="0319BB1C" w14:textId="77777777" w:rsidR="00FC39A0" w:rsidRPr="0018369D" w:rsidRDefault="00FC39A0" w:rsidP="00934CBA">
      <w:pPr>
        <w:jc w:val="both"/>
        <w:rPr>
          <w:rFonts w:ascii="Calibri" w:hAnsi="Calibri"/>
          <w:sz w:val="24"/>
          <w:szCs w:val="24"/>
        </w:rPr>
      </w:pPr>
    </w:p>
    <w:p w14:paraId="5CA397CC" w14:textId="5C38FB26" w:rsidR="00FC39A0" w:rsidRPr="002E1D8A" w:rsidRDefault="00FC39A0" w:rsidP="002E1D8A">
      <w:pPr>
        <w:jc w:val="both"/>
        <w:rPr>
          <w:rFonts w:ascii="Calibri" w:hAnsi="Calibri"/>
          <w:sz w:val="24"/>
          <w:szCs w:val="24"/>
        </w:rPr>
      </w:pPr>
      <w:r w:rsidRPr="0018369D">
        <w:rPr>
          <w:rFonts w:ascii="Calibri" w:hAnsi="Calibri"/>
          <w:sz w:val="24"/>
          <w:szCs w:val="24"/>
        </w:rPr>
        <w:t>Požadavek na zvýšenou zvukovou neprůzvučnost je uveden u kon</w:t>
      </w:r>
      <w:r w:rsidR="002E1D8A">
        <w:rPr>
          <w:rFonts w:ascii="Calibri" w:hAnsi="Calibri"/>
          <w:sz w:val="24"/>
          <w:szCs w:val="24"/>
        </w:rPr>
        <w:t>krétních dveří v tabulce dveří.</w:t>
      </w:r>
    </w:p>
    <w:p w14:paraId="181B3291" w14:textId="639A5940" w:rsidR="00BC6874" w:rsidRPr="0018369D" w:rsidRDefault="00BC6874" w:rsidP="00934CBA">
      <w:pPr>
        <w:pStyle w:val="Nadpis4"/>
      </w:pPr>
      <w:r w:rsidRPr="0018369D">
        <w:t>Zámky</w:t>
      </w:r>
    </w:p>
    <w:p w14:paraId="0B035124" w14:textId="59FCA33F" w:rsidR="00FC39A0" w:rsidRPr="0018369D" w:rsidRDefault="00FC39A0" w:rsidP="00934CBA">
      <w:pPr>
        <w:pStyle w:val="Zkladntext"/>
        <w:rPr>
          <w:sz w:val="24"/>
          <w:szCs w:val="24"/>
        </w:rPr>
      </w:pPr>
      <w:r w:rsidRPr="0018369D">
        <w:rPr>
          <w:sz w:val="24"/>
          <w:szCs w:val="24"/>
        </w:rPr>
        <w:t xml:space="preserve">Pro standardní dveře jsou navrženy kvalitní vložkové zámky ve standardu HOBES, EVVA odpovídající požadované trvanlivosti a váze klik. </w:t>
      </w:r>
    </w:p>
    <w:p w14:paraId="656B9C76" w14:textId="2BF5F019" w:rsidR="00BC6874" w:rsidRPr="0018369D" w:rsidRDefault="00BC6874" w:rsidP="00934CBA">
      <w:pPr>
        <w:pStyle w:val="Nadpis4"/>
      </w:pPr>
      <w:r w:rsidRPr="0018369D">
        <w:t>Vložky</w:t>
      </w:r>
    </w:p>
    <w:p w14:paraId="4C0F7AFB" w14:textId="4BC81C7D" w:rsidR="00FC39A0" w:rsidRPr="0018369D" w:rsidRDefault="00FC39A0" w:rsidP="00934CBA">
      <w:pPr>
        <w:jc w:val="both"/>
        <w:rPr>
          <w:rFonts w:ascii="Calibri" w:hAnsi="Calibri" w:cs="Arial"/>
          <w:sz w:val="24"/>
          <w:szCs w:val="24"/>
        </w:rPr>
      </w:pPr>
      <w:r w:rsidRPr="0018369D">
        <w:rPr>
          <w:rFonts w:ascii="Calibri" w:hAnsi="Calibri" w:cs="Arial"/>
          <w:sz w:val="24"/>
          <w:szCs w:val="24"/>
        </w:rPr>
        <w:t xml:space="preserve">Cylindrické vložky zámků budou ve standardu FAB,EVVA. Vložky musí splňovat požadavky na požární odolnost dveří. Materiál (barva) vložky musí odpovídat materiálu (barvě) ostatního dveřního kování. Všechny cylindrické vložky zámků budou v systému generálního klíče. Vložky musí splňovat požadavky na pasivní bezpečnost pro nejvyšší stupeň zabezpečení, dle normy ČSN P ENV 1627 zařazené </w:t>
      </w:r>
      <w:r w:rsidRPr="002E1D8A">
        <w:rPr>
          <w:rFonts w:ascii="Calibri" w:hAnsi="Calibri" w:cs="Arial"/>
          <w:sz w:val="24"/>
          <w:szCs w:val="24"/>
        </w:rPr>
        <w:t xml:space="preserve">do </w:t>
      </w:r>
      <w:r w:rsidR="002E1D8A" w:rsidRPr="002E1D8A">
        <w:rPr>
          <w:rFonts w:ascii="Calibri" w:hAnsi="Calibri" w:cs="Arial"/>
          <w:sz w:val="24"/>
          <w:szCs w:val="24"/>
        </w:rPr>
        <w:t>2</w:t>
      </w:r>
      <w:r w:rsidR="003C10B6" w:rsidRPr="002E1D8A">
        <w:rPr>
          <w:rFonts w:ascii="Calibri" w:hAnsi="Calibri" w:cs="Arial"/>
          <w:sz w:val="24"/>
          <w:szCs w:val="24"/>
        </w:rPr>
        <w:t>.</w:t>
      </w:r>
      <w:r w:rsidRPr="002E1D8A">
        <w:rPr>
          <w:rFonts w:ascii="Calibri" w:hAnsi="Calibri" w:cs="Arial"/>
          <w:sz w:val="24"/>
          <w:szCs w:val="24"/>
        </w:rPr>
        <w:t xml:space="preserve"> bezpečnostní třídy</w:t>
      </w:r>
      <w:r w:rsidR="003C10B6" w:rsidRPr="002E1D8A">
        <w:rPr>
          <w:rFonts w:ascii="Calibri" w:hAnsi="Calibri" w:cs="Arial"/>
          <w:sz w:val="24"/>
          <w:szCs w:val="24"/>
        </w:rPr>
        <w:t>,</w:t>
      </w:r>
      <w:r w:rsidRPr="0018369D">
        <w:rPr>
          <w:rFonts w:ascii="Calibri" w:hAnsi="Calibri" w:cs="Arial"/>
          <w:sz w:val="24"/>
          <w:szCs w:val="24"/>
        </w:rPr>
        <w:t xml:space="preserve"> tj. odolná proti odvrtání, vyhmatání, vytržení, vyleptání, otevření vibrační metodou, zpevněná proti rozlomení – v kombinaci s bezpečnostním </w:t>
      </w:r>
      <w:r w:rsidRPr="00D25825">
        <w:rPr>
          <w:rFonts w:ascii="Calibri" w:hAnsi="Calibri" w:cs="Arial"/>
          <w:sz w:val="24"/>
          <w:szCs w:val="24"/>
        </w:rPr>
        <w:t>kováním, s prodlouženým klíčem.</w:t>
      </w:r>
      <w:r w:rsidR="002E1D8A">
        <w:rPr>
          <w:rFonts w:ascii="Calibri" w:hAnsi="Calibri" w:cs="Arial"/>
          <w:sz w:val="24"/>
          <w:szCs w:val="24"/>
        </w:rPr>
        <w:t xml:space="preserve"> V </w:t>
      </w:r>
      <w:proofErr w:type="gramStart"/>
      <w:r w:rsidR="002E1D8A">
        <w:rPr>
          <w:rFonts w:ascii="Calibri" w:hAnsi="Calibri" w:cs="Arial"/>
          <w:sz w:val="24"/>
          <w:szCs w:val="24"/>
        </w:rPr>
        <w:t>stupy</w:t>
      </w:r>
      <w:proofErr w:type="gramEnd"/>
      <w:r w:rsidR="002E1D8A">
        <w:rPr>
          <w:rFonts w:ascii="Calibri" w:hAnsi="Calibri" w:cs="Arial"/>
          <w:sz w:val="24"/>
          <w:szCs w:val="24"/>
        </w:rPr>
        <w:t xml:space="preserve"> do bytu budou vybaveny čtečkou karet.</w:t>
      </w:r>
    </w:p>
    <w:p w14:paraId="335EDD05" w14:textId="0DC7BFC2" w:rsidR="00BC6874" w:rsidRPr="0018369D" w:rsidRDefault="00BC6874" w:rsidP="00934CBA">
      <w:pPr>
        <w:pStyle w:val="Nadpis4"/>
      </w:pPr>
      <w:r w:rsidRPr="0018369D">
        <w:t>Kování</w:t>
      </w:r>
    </w:p>
    <w:p w14:paraId="496E391A" w14:textId="7EC3FD39" w:rsidR="00091BA7" w:rsidRPr="0018369D" w:rsidRDefault="00091BA7" w:rsidP="00934CBA">
      <w:pPr>
        <w:jc w:val="both"/>
        <w:rPr>
          <w:rFonts w:ascii="Calibri" w:hAnsi="Calibri" w:cs="Arial"/>
          <w:sz w:val="24"/>
          <w:szCs w:val="24"/>
        </w:rPr>
      </w:pPr>
      <w:r w:rsidRPr="0018369D">
        <w:rPr>
          <w:rFonts w:ascii="Calibri" w:hAnsi="Calibri" w:cs="Arial"/>
          <w:sz w:val="24"/>
          <w:szCs w:val="24"/>
        </w:rPr>
        <w:t xml:space="preserve">Pro konstrukce dveří se počítá s využitím nerezového </w:t>
      </w:r>
      <w:r w:rsidR="00D15D6F" w:rsidRPr="0018369D">
        <w:rPr>
          <w:rFonts w:ascii="Calibri" w:hAnsi="Calibri" w:cs="Arial"/>
          <w:sz w:val="24"/>
          <w:szCs w:val="24"/>
        </w:rPr>
        <w:t>kování. Veškeré</w:t>
      </w:r>
      <w:r w:rsidRPr="0018369D">
        <w:rPr>
          <w:rFonts w:ascii="Calibri" w:hAnsi="Calibri" w:cs="Arial"/>
          <w:sz w:val="24"/>
          <w:szCs w:val="24"/>
        </w:rPr>
        <w:t xml:space="preserve"> prvky kování musí mít shodnou povrchovou úpravu. Budou použity různé kombinace:</w:t>
      </w:r>
    </w:p>
    <w:p w14:paraId="249185AB" w14:textId="77777777"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koule/klika</w:t>
      </w:r>
    </w:p>
    <w:p w14:paraId="7DC1C82F" w14:textId="77777777"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klika/klika</w:t>
      </w:r>
    </w:p>
    <w:p w14:paraId="0E29B5D4" w14:textId="7A3DB336" w:rsidR="00091BA7" w:rsidRPr="0018369D" w:rsidRDefault="00091BA7" w:rsidP="003C10B6">
      <w:pPr>
        <w:pStyle w:val="odrka"/>
        <w:numPr>
          <w:ilvl w:val="0"/>
          <w:numId w:val="7"/>
        </w:numPr>
        <w:ind w:left="714" w:hanging="357"/>
        <w:jc w:val="both"/>
        <w:rPr>
          <w:rFonts w:ascii="Calibri" w:hAnsi="Calibri" w:cs="Arial"/>
          <w:sz w:val="24"/>
        </w:rPr>
      </w:pPr>
      <w:r w:rsidRPr="0018369D">
        <w:rPr>
          <w:rFonts w:ascii="Calibri" w:hAnsi="Calibri" w:cs="Arial"/>
          <w:sz w:val="24"/>
        </w:rPr>
        <w:t>k</w:t>
      </w:r>
      <w:r w:rsidR="000D3722">
        <w:rPr>
          <w:rFonts w:ascii="Calibri" w:hAnsi="Calibri" w:cs="Arial"/>
          <w:sz w:val="24"/>
        </w:rPr>
        <w:t>lika</w:t>
      </w:r>
      <w:r w:rsidRPr="0018369D">
        <w:rPr>
          <w:rFonts w:ascii="Calibri" w:hAnsi="Calibri" w:cs="Arial"/>
          <w:sz w:val="24"/>
        </w:rPr>
        <w:t>/koule</w:t>
      </w:r>
    </w:p>
    <w:p w14:paraId="71313824" w14:textId="77777777" w:rsidR="00091BA7" w:rsidRPr="0018369D" w:rsidRDefault="00091BA7" w:rsidP="00934CBA">
      <w:pPr>
        <w:jc w:val="both"/>
        <w:rPr>
          <w:rFonts w:ascii="Calibri" w:hAnsi="Calibri" w:cs="Arial"/>
          <w:sz w:val="24"/>
          <w:szCs w:val="24"/>
        </w:rPr>
      </w:pPr>
      <w:r w:rsidRPr="0018369D">
        <w:rPr>
          <w:rFonts w:ascii="Calibri" w:hAnsi="Calibri" w:cs="Arial"/>
          <w:sz w:val="24"/>
          <w:szCs w:val="24"/>
        </w:rPr>
        <w:t>V provádění bude potřeba zkoordinovat velikost čtyřhranu kování s velikostí otvoru pro čtyřhran v zámku!</w:t>
      </w:r>
    </w:p>
    <w:p w14:paraId="75DA0E94" w14:textId="799D9E1F" w:rsidR="00091BA7" w:rsidRPr="0018369D" w:rsidRDefault="00091BA7" w:rsidP="00934CBA">
      <w:pPr>
        <w:pStyle w:val="Zkladntext"/>
        <w:rPr>
          <w:sz w:val="24"/>
          <w:szCs w:val="24"/>
        </w:rPr>
      </w:pPr>
      <w:r w:rsidRPr="0018369D">
        <w:rPr>
          <w:sz w:val="24"/>
          <w:szCs w:val="24"/>
        </w:rPr>
        <w:t>V tabulce dveří jsou uváděny kombinace použitého kování. Na prvním místě je uváděný prvek osazený na dveřní křídlo ve směru otvírání, za lomítkem pak prvek osazený na opačnou stranu dveřního křídla.</w:t>
      </w:r>
    </w:p>
    <w:p w14:paraId="0A7035AC" w14:textId="18FA1F62" w:rsidR="00BC6874" w:rsidRPr="0018369D" w:rsidRDefault="00BC6874" w:rsidP="00934CBA">
      <w:pPr>
        <w:pStyle w:val="Nadpis4"/>
      </w:pPr>
      <w:r w:rsidRPr="0018369D">
        <w:t>Závěsy</w:t>
      </w:r>
    </w:p>
    <w:p w14:paraId="43AEB0E3" w14:textId="21870541" w:rsidR="00D15D6F" w:rsidRPr="000D3722" w:rsidRDefault="00091BA7" w:rsidP="000D3722">
      <w:pPr>
        <w:jc w:val="both"/>
        <w:rPr>
          <w:rFonts w:ascii="Calibri" w:hAnsi="Calibri" w:cs="Arial"/>
          <w:sz w:val="24"/>
          <w:szCs w:val="24"/>
        </w:rPr>
      </w:pPr>
      <w:r w:rsidRPr="0018369D">
        <w:rPr>
          <w:rFonts w:ascii="Calibri" w:hAnsi="Calibri" w:cs="Arial"/>
          <w:sz w:val="24"/>
          <w:szCs w:val="24"/>
        </w:rPr>
        <w:t>Budou použity kvalitní závěsy umožňující rektifikaci ve více směrech. U dveří budou použity závěsy dle požadavků na požární odolnost dveří. Materiál (barva) závěsů musí odpovídat materiálu (barvě) ostatního kování.</w:t>
      </w:r>
      <w:r w:rsidR="009B10D0">
        <w:rPr>
          <w:rFonts w:ascii="Calibri" w:hAnsi="Calibri" w:cs="Arial"/>
          <w:sz w:val="24"/>
          <w:szCs w:val="24"/>
        </w:rPr>
        <w:t xml:space="preserve"> Výběr schválí architekt.</w:t>
      </w:r>
    </w:p>
    <w:p w14:paraId="01BD15E5" w14:textId="4FDA33FA" w:rsidR="00091BA7" w:rsidRPr="0018369D" w:rsidRDefault="005A609C" w:rsidP="00934CBA">
      <w:pPr>
        <w:pStyle w:val="Nadpis4"/>
      </w:pPr>
      <w:proofErr w:type="spellStart"/>
      <w:r w:rsidRPr="0018369D">
        <w:t>Samo</w:t>
      </w:r>
      <w:r w:rsidR="00BC6874" w:rsidRPr="0018369D">
        <w:t>zavírače</w:t>
      </w:r>
      <w:proofErr w:type="spellEnd"/>
    </w:p>
    <w:p w14:paraId="0108D964" w14:textId="1B824261" w:rsidR="00091BA7" w:rsidRDefault="006D27FD" w:rsidP="00934CBA">
      <w:pPr>
        <w:pStyle w:val="Nadpis4"/>
        <w:numPr>
          <w:ilvl w:val="0"/>
          <w:numId w:val="0"/>
        </w:numPr>
        <w:rPr>
          <w:i w:val="0"/>
          <w:color w:val="auto"/>
        </w:rPr>
      </w:pPr>
      <w:proofErr w:type="spellStart"/>
      <w:r>
        <w:rPr>
          <w:i w:val="0"/>
          <w:color w:val="auto"/>
        </w:rPr>
        <w:t>Samozavírače</w:t>
      </w:r>
      <w:proofErr w:type="spellEnd"/>
      <w:r>
        <w:rPr>
          <w:i w:val="0"/>
          <w:color w:val="auto"/>
        </w:rPr>
        <w:t xml:space="preserve"> budou umístěny</w:t>
      </w:r>
      <w:r w:rsidR="00091BA7" w:rsidRPr="0018369D">
        <w:rPr>
          <w:i w:val="0"/>
          <w:color w:val="auto"/>
        </w:rPr>
        <w:t xml:space="preserve"> dle potřeby požární odolnosti dveří. Budou použity skryté </w:t>
      </w:r>
      <w:proofErr w:type="spellStart"/>
      <w:r w:rsidR="00091BA7" w:rsidRPr="0018369D">
        <w:rPr>
          <w:i w:val="0"/>
          <w:color w:val="auto"/>
        </w:rPr>
        <w:t>samozavírače</w:t>
      </w:r>
      <w:proofErr w:type="spellEnd"/>
      <w:r w:rsidR="00091BA7" w:rsidRPr="0018369D">
        <w:rPr>
          <w:i w:val="0"/>
          <w:color w:val="auto"/>
        </w:rPr>
        <w:t xml:space="preserve"> ve dveřním křídle</w:t>
      </w:r>
      <w:r w:rsidR="002D6E6E" w:rsidRPr="0018369D">
        <w:rPr>
          <w:i w:val="0"/>
          <w:color w:val="auto"/>
        </w:rPr>
        <w:t>.</w:t>
      </w:r>
      <w:r w:rsidR="00091BA7" w:rsidRPr="0018369D">
        <w:rPr>
          <w:i w:val="0"/>
          <w:color w:val="auto"/>
        </w:rPr>
        <w:t xml:space="preserve"> </w:t>
      </w:r>
    </w:p>
    <w:p w14:paraId="50347CF6" w14:textId="77777777" w:rsidR="00D25825" w:rsidRPr="0018369D" w:rsidRDefault="00D25825" w:rsidP="00D25825">
      <w:pPr>
        <w:pStyle w:val="Nadpis4"/>
        <w:numPr>
          <w:ilvl w:val="0"/>
          <w:numId w:val="0"/>
        </w:numPr>
        <w:rPr>
          <w:highlight w:val="yellow"/>
        </w:rPr>
      </w:pPr>
    </w:p>
    <w:p w14:paraId="37A7377D" w14:textId="74E83AF3" w:rsidR="005A609C" w:rsidRPr="0018369D" w:rsidRDefault="005A609C" w:rsidP="00934CBA">
      <w:pPr>
        <w:pStyle w:val="Nadpis4"/>
      </w:pPr>
      <w:r w:rsidRPr="0018369D">
        <w:t>Zárubně</w:t>
      </w:r>
    </w:p>
    <w:p w14:paraId="4C8490FE" w14:textId="104BBD2E" w:rsidR="00091BA7" w:rsidRPr="0018369D" w:rsidRDefault="00091BA7" w:rsidP="00934CBA">
      <w:pPr>
        <w:pStyle w:val="Nadpis4"/>
        <w:numPr>
          <w:ilvl w:val="0"/>
          <w:numId w:val="0"/>
        </w:numPr>
        <w:rPr>
          <w:i w:val="0"/>
        </w:rPr>
      </w:pPr>
      <w:r w:rsidRPr="0018369D">
        <w:rPr>
          <w:i w:val="0"/>
        </w:rPr>
        <w:t>V celém objektu jsou navrženy</w:t>
      </w:r>
      <w:r w:rsidR="006D27FD">
        <w:rPr>
          <w:i w:val="0"/>
        </w:rPr>
        <w:t xml:space="preserve"> ocelové</w:t>
      </w:r>
      <w:r w:rsidRPr="0018369D">
        <w:rPr>
          <w:i w:val="0"/>
        </w:rPr>
        <w:t xml:space="preserve"> zárubně</w:t>
      </w:r>
      <w:r w:rsidR="002D6E6E" w:rsidRPr="0018369D">
        <w:rPr>
          <w:i w:val="0"/>
        </w:rPr>
        <w:t>,</w:t>
      </w:r>
      <w:r w:rsidRPr="0018369D">
        <w:rPr>
          <w:i w:val="0"/>
        </w:rPr>
        <w:t xml:space="preserve"> jejich t</w:t>
      </w:r>
      <w:r w:rsidR="002D6E6E" w:rsidRPr="0018369D">
        <w:rPr>
          <w:i w:val="0"/>
        </w:rPr>
        <w:t>yp je dle dveřního křídla a typu</w:t>
      </w:r>
      <w:r w:rsidRPr="0018369D">
        <w:rPr>
          <w:i w:val="0"/>
        </w:rPr>
        <w:t xml:space="preserve"> stěny v</w:t>
      </w:r>
      <w:r w:rsidR="002D6E6E" w:rsidRPr="0018369D">
        <w:rPr>
          <w:i w:val="0"/>
        </w:rPr>
        <w:t>,</w:t>
      </w:r>
      <w:r w:rsidR="006D27FD">
        <w:rPr>
          <w:i w:val="0"/>
        </w:rPr>
        <w:t xml:space="preserve"> které jsou osazeny. </w:t>
      </w:r>
      <w:r w:rsidR="002D6E6E" w:rsidRPr="0018369D">
        <w:rPr>
          <w:i w:val="0"/>
        </w:rPr>
        <w:t>U stěn s pohledovým betonem je do zárubně osazena obložka v dekoru dveřního křídla.</w:t>
      </w:r>
    </w:p>
    <w:p w14:paraId="5FC6BC43" w14:textId="43826BF6" w:rsidR="002D6E6E" w:rsidRPr="0018369D" w:rsidRDefault="002D6E6E" w:rsidP="00934CBA">
      <w:pPr>
        <w:pStyle w:val="Nadpis4"/>
        <w:numPr>
          <w:ilvl w:val="0"/>
          <w:numId w:val="8"/>
        </w:numPr>
        <w:rPr>
          <w:i w:val="0"/>
        </w:rPr>
      </w:pPr>
      <w:r w:rsidRPr="0018369D">
        <w:rPr>
          <w:i w:val="0"/>
        </w:rPr>
        <w:t>Zárubeň falcová pro bezpečnostní a požární dveře</w:t>
      </w:r>
    </w:p>
    <w:p w14:paraId="4DA9D43A" w14:textId="6B99147E" w:rsidR="002D6E6E" w:rsidRPr="0018369D" w:rsidRDefault="002D6E6E" w:rsidP="00934CBA">
      <w:pPr>
        <w:pStyle w:val="Nadpis4"/>
        <w:numPr>
          <w:ilvl w:val="0"/>
          <w:numId w:val="9"/>
        </w:numPr>
        <w:rPr>
          <w:i w:val="0"/>
        </w:rPr>
      </w:pPr>
      <w:r w:rsidRPr="0018369D">
        <w:rPr>
          <w:i w:val="0"/>
        </w:rPr>
        <w:t xml:space="preserve">Betonová stěna </w:t>
      </w:r>
      <w:proofErr w:type="spellStart"/>
      <w:r w:rsidRPr="0018369D">
        <w:rPr>
          <w:i w:val="0"/>
        </w:rPr>
        <w:t>tl</w:t>
      </w:r>
      <w:proofErr w:type="spellEnd"/>
      <w:r w:rsidRPr="0018369D">
        <w:rPr>
          <w:i w:val="0"/>
        </w:rPr>
        <w:t>. 2</w:t>
      </w:r>
      <w:r w:rsidR="006D27FD">
        <w:rPr>
          <w:i w:val="0"/>
        </w:rPr>
        <w:t>50</w:t>
      </w:r>
      <w:r w:rsidRPr="0018369D">
        <w:rPr>
          <w:i w:val="0"/>
        </w:rPr>
        <w:t>mm</w:t>
      </w:r>
    </w:p>
    <w:p w14:paraId="517E4E41" w14:textId="31A3DE08" w:rsidR="002D6E6E" w:rsidRDefault="002D6E6E" w:rsidP="00934CBA">
      <w:pPr>
        <w:pStyle w:val="Nadpis4"/>
        <w:numPr>
          <w:ilvl w:val="0"/>
          <w:numId w:val="9"/>
        </w:numPr>
        <w:rPr>
          <w:i w:val="0"/>
        </w:rPr>
      </w:pPr>
      <w:r w:rsidRPr="0018369D">
        <w:rPr>
          <w:i w:val="0"/>
        </w:rPr>
        <w:t xml:space="preserve">Zděná stěna </w:t>
      </w:r>
      <w:proofErr w:type="spellStart"/>
      <w:r w:rsidRPr="0018369D">
        <w:rPr>
          <w:i w:val="0"/>
        </w:rPr>
        <w:t>tl</w:t>
      </w:r>
      <w:proofErr w:type="spellEnd"/>
      <w:r w:rsidRPr="0018369D">
        <w:rPr>
          <w:i w:val="0"/>
        </w:rPr>
        <w:t xml:space="preserve">. </w:t>
      </w:r>
      <w:r w:rsidR="006D27FD">
        <w:rPr>
          <w:i w:val="0"/>
        </w:rPr>
        <w:t>250</w:t>
      </w:r>
      <w:r w:rsidRPr="0018369D">
        <w:rPr>
          <w:i w:val="0"/>
        </w:rPr>
        <w:t xml:space="preserve"> mm</w:t>
      </w:r>
    </w:p>
    <w:p w14:paraId="7689996B" w14:textId="7304729B" w:rsidR="006D27FD" w:rsidRPr="006D27FD" w:rsidRDefault="006D27FD" w:rsidP="006D27FD">
      <w:pPr>
        <w:pStyle w:val="Nadpis4"/>
        <w:numPr>
          <w:ilvl w:val="0"/>
          <w:numId w:val="9"/>
        </w:numPr>
        <w:rPr>
          <w:i w:val="0"/>
        </w:rPr>
      </w:pPr>
      <w:r w:rsidRPr="0018369D">
        <w:rPr>
          <w:i w:val="0"/>
        </w:rPr>
        <w:t xml:space="preserve">Zděná stěna </w:t>
      </w:r>
      <w:proofErr w:type="spellStart"/>
      <w:r w:rsidRPr="0018369D">
        <w:rPr>
          <w:i w:val="0"/>
        </w:rPr>
        <w:t>tl</w:t>
      </w:r>
      <w:proofErr w:type="spellEnd"/>
      <w:r w:rsidRPr="0018369D">
        <w:rPr>
          <w:i w:val="0"/>
        </w:rPr>
        <w:t xml:space="preserve">. </w:t>
      </w:r>
      <w:r>
        <w:rPr>
          <w:i w:val="0"/>
        </w:rPr>
        <w:t>140</w:t>
      </w:r>
      <w:r w:rsidRPr="0018369D">
        <w:rPr>
          <w:i w:val="0"/>
        </w:rPr>
        <w:t xml:space="preserve"> mm</w:t>
      </w:r>
    </w:p>
    <w:p w14:paraId="5DBBF775" w14:textId="44A54E99" w:rsidR="002D6E6E" w:rsidRDefault="002D6E6E" w:rsidP="00934CBA">
      <w:pPr>
        <w:pStyle w:val="Nadpis4"/>
        <w:numPr>
          <w:ilvl w:val="0"/>
          <w:numId w:val="8"/>
        </w:numPr>
        <w:rPr>
          <w:i w:val="0"/>
        </w:rPr>
      </w:pPr>
      <w:r w:rsidRPr="0018369D">
        <w:rPr>
          <w:i w:val="0"/>
        </w:rPr>
        <w:t>Zárub</w:t>
      </w:r>
      <w:r w:rsidR="009B10D0">
        <w:rPr>
          <w:i w:val="0"/>
        </w:rPr>
        <w:t>e</w:t>
      </w:r>
      <w:r w:rsidRPr="0018369D">
        <w:rPr>
          <w:i w:val="0"/>
        </w:rPr>
        <w:t xml:space="preserve">ň </w:t>
      </w:r>
      <w:proofErr w:type="spellStart"/>
      <w:r w:rsidR="006D27FD">
        <w:rPr>
          <w:i w:val="0"/>
        </w:rPr>
        <w:t>bez</w:t>
      </w:r>
      <w:r w:rsidRPr="0018369D">
        <w:rPr>
          <w:i w:val="0"/>
        </w:rPr>
        <w:t>falcová</w:t>
      </w:r>
      <w:proofErr w:type="spellEnd"/>
      <w:r w:rsidRPr="0018369D">
        <w:rPr>
          <w:i w:val="0"/>
        </w:rPr>
        <w:t xml:space="preserve"> pro nepožární dveře</w:t>
      </w:r>
    </w:p>
    <w:p w14:paraId="1D3436FA" w14:textId="458FDEB3" w:rsidR="000D3722" w:rsidRPr="0018369D" w:rsidRDefault="000D3722" w:rsidP="000D3722">
      <w:pPr>
        <w:pStyle w:val="Nadpis4"/>
        <w:numPr>
          <w:ilvl w:val="0"/>
          <w:numId w:val="40"/>
        </w:numPr>
        <w:rPr>
          <w:i w:val="0"/>
        </w:rPr>
      </w:pPr>
      <w:r w:rsidRPr="0018369D">
        <w:rPr>
          <w:i w:val="0"/>
        </w:rPr>
        <w:t xml:space="preserve">Zděná stěna </w:t>
      </w:r>
      <w:proofErr w:type="spellStart"/>
      <w:r w:rsidRPr="0018369D">
        <w:rPr>
          <w:i w:val="0"/>
        </w:rPr>
        <w:t>tl</w:t>
      </w:r>
      <w:proofErr w:type="spellEnd"/>
      <w:r w:rsidRPr="0018369D">
        <w:rPr>
          <w:i w:val="0"/>
        </w:rPr>
        <w:t>. 140 mm</w:t>
      </w:r>
    </w:p>
    <w:p w14:paraId="062101F8" w14:textId="7836C781" w:rsidR="000D3722" w:rsidRPr="0018369D" w:rsidRDefault="000D3722" w:rsidP="000D3722">
      <w:pPr>
        <w:pStyle w:val="Nadpis4"/>
        <w:numPr>
          <w:ilvl w:val="0"/>
          <w:numId w:val="40"/>
        </w:numPr>
        <w:rPr>
          <w:i w:val="0"/>
        </w:rPr>
      </w:pPr>
      <w:proofErr w:type="spellStart"/>
      <w:r>
        <w:rPr>
          <w:i w:val="0"/>
        </w:rPr>
        <w:t>Sdk</w:t>
      </w:r>
      <w:proofErr w:type="spellEnd"/>
      <w:r>
        <w:rPr>
          <w:i w:val="0"/>
        </w:rPr>
        <w:t xml:space="preserve"> stěna </w:t>
      </w:r>
      <w:proofErr w:type="spellStart"/>
      <w:r>
        <w:rPr>
          <w:i w:val="0"/>
        </w:rPr>
        <w:t>tl</w:t>
      </w:r>
      <w:proofErr w:type="spellEnd"/>
      <w:r>
        <w:rPr>
          <w:i w:val="0"/>
        </w:rPr>
        <w:t>. 1</w:t>
      </w:r>
      <w:r w:rsidR="006D27FD">
        <w:rPr>
          <w:i w:val="0"/>
        </w:rPr>
        <w:t>00</w:t>
      </w:r>
      <w:r>
        <w:rPr>
          <w:i w:val="0"/>
        </w:rPr>
        <w:t xml:space="preserve"> mm</w:t>
      </w:r>
    </w:p>
    <w:p w14:paraId="018BE80F" w14:textId="0D446C7A" w:rsidR="002D6E6E" w:rsidRDefault="002D6E6E" w:rsidP="00934CBA">
      <w:pPr>
        <w:pStyle w:val="Nadpis4"/>
        <w:numPr>
          <w:ilvl w:val="0"/>
          <w:numId w:val="8"/>
        </w:numPr>
        <w:rPr>
          <w:i w:val="0"/>
        </w:rPr>
      </w:pPr>
      <w:r w:rsidRPr="0018369D">
        <w:rPr>
          <w:i w:val="0"/>
        </w:rPr>
        <w:t xml:space="preserve">Zárubeň </w:t>
      </w:r>
      <w:r w:rsidR="00D15D6F" w:rsidRPr="0018369D">
        <w:rPr>
          <w:i w:val="0"/>
        </w:rPr>
        <w:t>a pouzdro</w:t>
      </w:r>
      <w:r w:rsidRPr="0018369D">
        <w:rPr>
          <w:i w:val="0"/>
        </w:rPr>
        <w:t xml:space="preserve"> pro posuvné dveře</w:t>
      </w:r>
    </w:p>
    <w:p w14:paraId="48F43CAF" w14:textId="7AB8CCE9" w:rsidR="00453A10" w:rsidRPr="006D27FD" w:rsidRDefault="006D27FD" w:rsidP="006D27FD">
      <w:pPr>
        <w:pStyle w:val="Nadpis4"/>
        <w:numPr>
          <w:ilvl w:val="0"/>
          <w:numId w:val="41"/>
        </w:numPr>
        <w:rPr>
          <w:i w:val="0"/>
        </w:rPr>
      </w:pPr>
      <w:proofErr w:type="spellStart"/>
      <w:r>
        <w:rPr>
          <w:i w:val="0"/>
        </w:rPr>
        <w:t>Sdk</w:t>
      </w:r>
      <w:proofErr w:type="spellEnd"/>
      <w:r>
        <w:rPr>
          <w:i w:val="0"/>
        </w:rPr>
        <w:t xml:space="preserve"> stěna </w:t>
      </w:r>
      <w:proofErr w:type="spellStart"/>
      <w:r>
        <w:rPr>
          <w:i w:val="0"/>
        </w:rPr>
        <w:t>tl</w:t>
      </w:r>
      <w:proofErr w:type="spellEnd"/>
      <w:r>
        <w:rPr>
          <w:i w:val="0"/>
        </w:rPr>
        <w:t>. 125 mm</w:t>
      </w:r>
    </w:p>
    <w:p w14:paraId="5CC8E75B" w14:textId="77777777" w:rsidR="00453A10" w:rsidRPr="0018369D" w:rsidRDefault="00453A10" w:rsidP="00934CBA">
      <w:pPr>
        <w:pStyle w:val="Nadpis4"/>
        <w:numPr>
          <w:ilvl w:val="0"/>
          <w:numId w:val="0"/>
        </w:numPr>
        <w:rPr>
          <w:i w:val="0"/>
        </w:rPr>
      </w:pPr>
    </w:p>
    <w:p w14:paraId="1C68A0A9" w14:textId="5CBEF4EF" w:rsidR="005A609C" w:rsidRPr="0018369D" w:rsidRDefault="00EC731A" w:rsidP="00934CBA">
      <w:pPr>
        <w:pStyle w:val="Nadpis4"/>
      </w:pPr>
      <w:r w:rsidRPr="0018369D">
        <w:t>Těsnění</w:t>
      </w:r>
    </w:p>
    <w:p w14:paraId="1B3D2F35" w14:textId="67BB1182" w:rsidR="00EC731A" w:rsidRPr="00453A10" w:rsidRDefault="00EC731A" w:rsidP="00453A10">
      <w:pPr>
        <w:jc w:val="both"/>
        <w:rPr>
          <w:rFonts w:ascii="Calibri" w:hAnsi="Calibri"/>
          <w:sz w:val="24"/>
          <w:szCs w:val="24"/>
        </w:rPr>
      </w:pPr>
      <w:r w:rsidRPr="0018369D">
        <w:rPr>
          <w:rFonts w:ascii="Calibri" w:hAnsi="Calibri"/>
          <w:sz w:val="24"/>
          <w:szCs w:val="24"/>
        </w:rPr>
        <w:t xml:space="preserve">Součástí zárubní bude ve všech případech kvalitní kořenové těsnění, odolné proti vytržení. U vybraných dveří musí těsnění splňovat požadavek na jejich </w:t>
      </w:r>
      <w:proofErr w:type="spellStart"/>
      <w:r w:rsidRPr="0018369D">
        <w:rPr>
          <w:rFonts w:ascii="Calibri" w:hAnsi="Calibri"/>
          <w:sz w:val="24"/>
          <w:szCs w:val="24"/>
        </w:rPr>
        <w:t>kouřotěsnost</w:t>
      </w:r>
      <w:proofErr w:type="spellEnd"/>
      <w:r w:rsidRPr="0018369D">
        <w:rPr>
          <w:rFonts w:ascii="Calibri" w:hAnsi="Calibri"/>
          <w:sz w:val="24"/>
          <w:szCs w:val="24"/>
        </w:rPr>
        <w:t xml:space="preserve"> (viz ta</w:t>
      </w:r>
      <w:r w:rsidR="00453A10">
        <w:rPr>
          <w:rFonts w:ascii="Calibri" w:hAnsi="Calibri"/>
          <w:sz w:val="24"/>
          <w:szCs w:val="24"/>
        </w:rPr>
        <w:t>bulka dveří, požární odolnost).</w:t>
      </w:r>
    </w:p>
    <w:p w14:paraId="46B513FA" w14:textId="77777777" w:rsidR="00EC731A" w:rsidRPr="0018369D" w:rsidRDefault="00EC731A" w:rsidP="00934CBA">
      <w:pPr>
        <w:pStyle w:val="Nadpis4"/>
      </w:pPr>
      <w:proofErr w:type="spellStart"/>
      <w:r w:rsidRPr="0018369D">
        <w:t>Okopné</w:t>
      </w:r>
      <w:proofErr w:type="spellEnd"/>
      <w:r w:rsidRPr="0018369D">
        <w:t xml:space="preserve"> plochy</w:t>
      </w:r>
    </w:p>
    <w:p w14:paraId="4E4FA055" w14:textId="2FE13227" w:rsidR="002D6E6E" w:rsidRPr="0018369D" w:rsidRDefault="00EC731A" w:rsidP="00934CBA">
      <w:pPr>
        <w:jc w:val="both"/>
        <w:rPr>
          <w:rFonts w:ascii="Calibri" w:hAnsi="Calibri" w:cs="Arial"/>
          <w:sz w:val="24"/>
          <w:szCs w:val="24"/>
        </w:rPr>
      </w:pPr>
      <w:r w:rsidRPr="0018369D">
        <w:rPr>
          <w:rFonts w:ascii="Calibri" w:hAnsi="Calibri" w:cs="Arial"/>
          <w:sz w:val="24"/>
          <w:szCs w:val="24"/>
        </w:rPr>
        <w:t xml:space="preserve">Dveřní křídla do místnosti invalidního WC musí být oboustranně opatřeny </w:t>
      </w:r>
      <w:proofErr w:type="spellStart"/>
      <w:r w:rsidRPr="0018369D">
        <w:rPr>
          <w:rFonts w:ascii="Calibri" w:hAnsi="Calibri" w:cs="Arial"/>
          <w:sz w:val="24"/>
          <w:szCs w:val="24"/>
        </w:rPr>
        <w:t>okopnými</w:t>
      </w:r>
      <w:proofErr w:type="spellEnd"/>
      <w:r w:rsidRPr="0018369D">
        <w:rPr>
          <w:rFonts w:ascii="Calibri" w:hAnsi="Calibri" w:cs="Arial"/>
          <w:sz w:val="24"/>
          <w:szCs w:val="24"/>
        </w:rPr>
        <w:t xml:space="preserve"> plechy do výšky 400 mm. Materiál (barva) </w:t>
      </w:r>
      <w:proofErr w:type="spellStart"/>
      <w:r w:rsidRPr="0018369D">
        <w:rPr>
          <w:rFonts w:ascii="Calibri" w:hAnsi="Calibri" w:cs="Arial"/>
          <w:sz w:val="24"/>
          <w:szCs w:val="24"/>
        </w:rPr>
        <w:t>okopných</w:t>
      </w:r>
      <w:proofErr w:type="spellEnd"/>
      <w:r w:rsidRPr="0018369D">
        <w:rPr>
          <w:rFonts w:ascii="Calibri" w:hAnsi="Calibri" w:cs="Arial"/>
          <w:sz w:val="24"/>
          <w:szCs w:val="24"/>
        </w:rPr>
        <w:t xml:space="preserve"> plechů musí odpovídat materiálu (barvě) ostatního kování. Výše uvedená dveřní křídla budou rovněž opatřeny na vnitřní straně po celé šířce vodorovným madlem ve výšce 800 až 900 mm (</w:t>
      </w:r>
      <w:r w:rsidRPr="00453A10">
        <w:rPr>
          <w:rFonts w:ascii="Calibri" w:hAnsi="Calibri" w:cs="Arial"/>
          <w:sz w:val="24"/>
          <w:szCs w:val="24"/>
        </w:rPr>
        <w:t>viz část sociální zařízení).</w:t>
      </w:r>
    </w:p>
    <w:p w14:paraId="51E58FCF" w14:textId="02ECBC1B" w:rsidR="005A609C" w:rsidRPr="00453A10" w:rsidRDefault="005A609C" w:rsidP="00934CBA">
      <w:pPr>
        <w:pStyle w:val="Nadpis4"/>
      </w:pPr>
      <w:r w:rsidRPr="00453A10">
        <w:t>Dveřní prahy</w:t>
      </w:r>
    </w:p>
    <w:p w14:paraId="6D4DD9E8" w14:textId="13E64E00" w:rsidR="00EC731A" w:rsidRPr="00453A10" w:rsidRDefault="00EC731A" w:rsidP="00934CBA">
      <w:pPr>
        <w:jc w:val="both"/>
        <w:rPr>
          <w:rFonts w:ascii="Calibri" w:hAnsi="Calibri" w:cs="Arial"/>
          <w:sz w:val="24"/>
          <w:szCs w:val="24"/>
        </w:rPr>
      </w:pPr>
      <w:r w:rsidRPr="00453A10">
        <w:rPr>
          <w:rFonts w:ascii="Calibri" w:hAnsi="Calibri" w:cs="Arial"/>
          <w:sz w:val="24"/>
          <w:szCs w:val="24"/>
        </w:rPr>
        <w:t xml:space="preserve">Dveře v technické místnosti budou opatřeny zvýšeným prahem 50 mm odolným proti průniku havarijní vody z technologií. U dveří, kde je projektem požární ochrany požadována </w:t>
      </w:r>
      <w:proofErr w:type="spellStart"/>
      <w:r w:rsidRPr="00453A10">
        <w:rPr>
          <w:rFonts w:ascii="Calibri" w:hAnsi="Calibri" w:cs="Arial"/>
          <w:sz w:val="24"/>
          <w:szCs w:val="24"/>
        </w:rPr>
        <w:t>kouřotěsnost</w:t>
      </w:r>
      <w:proofErr w:type="spellEnd"/>
      <w:r w:rsidRPr="00453A10">
        <w:rPr>
          <w:rFonts w:ascii="Calibri" w:hAnsi="Calibri" w:cs="Arial"/>
          <w:sz w:val="24"/>
          <w:szCs w:val="24"/>
        </w:rPr>
        <w:t xml:space="preserve"> je navržena padací lišta.</w:t>
      </w:r>
    </w:p>
    <w:p w14:paraId="710C60DC" w14:textId="19C7DAC3" w:rsidR="005A609C" w:rsidRDefault="005A609C" w:rsidP="00934CBA">
      <w:pPr>
        <w:pStyle w:val="Nadpis4"/>
      </w:pPr>
      <w:r>
        <w:t>Povrchová úprava dveří</w:t>
      </w:r>
    </w:p>
    <w:p w14:paraId="2ED64F88" w14:textId="5200B566" w:rsidR="00EC731A" w:rsidRPr="00453A10" w:rsidRDefault="00EC731A" w:rsidP="00934CBA">
      <w:pPr>
        <w:jc w:val="both"/>
        <w:rPr>
          <w:rFonts w:ascii="Calibri" w:hAnsi="Calibri"/>
          <w:sz w:val="24"/>
          <w:szCs w:val="24"/>
        </w:rPr>
      </w:pPr>
      <w:r w:rsidRPr="00453A10">
        <w:rPr>
          <w:rFonts w:ascii="Calibri" w:hAnsi="Calibri"/>
          <w:sz w:val="24"/>
          <w:szCs w:val="24"/>
        </w:rPr>
        <w:t xml:space="preserve">Dřevěné dveře budou nastříkány nebo natřeny vysoce odolným lakem v barvě RAL s matnou povrchovou úpravou. Plechové dveře budou nastříkány nebo natřeny vysoce odolným lakem v barvě RAL s matnou povrchovou úpravou. </w:t>
      </w:r>
      <w:r w:rsidRPr="00453A10">
        <w:rPr>
          <w:rFonts w:ascii="Calibri" w:hAnsi="Calibri"/>
          <w:b/>
          <w:sz w:val="24"/>
          <w:szCs w:val="24"/>
        </w:rPr>
        <w:t>Finální barevné vzorkování provede architekt ve spolupráci s finálním dodavatelem dveří.</w:t>
      </w:r>
    </w:p>
    <w:p w14:paraId="7FA35CA1" w14:textId="69B5EB71" w:rsidR="00EC731A" w:rsidRDefault="00EC731A" w:rsidP="00934CBA">
      <w:pPr>
        <w:pStyle w:val="Nadpis4"/>
      </w:pPr>
      <w:r>
        <w:t>Povrchová úprava zárubní</w:t>
      </w:r>
    </w:p>
    <w:p w14:paraId="03162CFD" w14:textId="409E8B83" w:rsidR="00EC731A" w:rsidRPr="00EC731A" w:rsidRDefault="006D27FD" w:rsidP="00934CBA">
      <w:pPr>
        <w:pStyle w:val="Nadpis4"/>
        <w:numPr>
          <w:ilvl w:val="0"/>
          <w:numId w:val="0"/>
        </w:numPr>
        <w:rPr>
          <w:i w:val="0"/>
        </w:rPr>
      </w:pPr>
      <w:r>
        <w:rPr>
          <w:i w:val="0"/>
        </w:rPr>
        <w:t xml:space="preserve">Zárubně </w:t>
      </w:r>
      <w:proofErr w:type="gramStart"/>
      <w:r>
        <w:rPr>
          <w:i w:val="0"/>
        </w:rPr>
        <w:t>budou  opatřeny</w:t>
      </w:r>
      <w:proofErr w:type="gramEnd"/>
      <w:r>
        <w:rPr>
          <w:i w:val="0"/>
        </w:rPr>
        <w:t xml:space="preserve"> nátěrem v barvě dveřního křídla </w:t>
      </w:r>
    </w:p>
    <w:p w14:paraId="003BE1CD" w14:textId="23B30042" w:rsidR="00EC731A" w:rsidRDefault="00EC731A" w:rsidP="00934CBA">
      <w:pPr>
        <w:pStyle w:val="Nadpis4"/>
      </w:pPr>
      <w:r>
        <w:t>Požární odolnost</w:t>
      </w:r>
    </w:p>
    <w:p w14:paraId="308AB55C" w14:textId="661C6B1E" w:rsidR="00EC731A" w:rsidRPr="00453A10" w:rsidRDefault="00EC731A" w:rsidP="00934CBA">
      <w:pPr>
        <w:jc w:val="both"/>
        <w:rPr>
          <w:rFonts w:ascii="Calibri" w:hAnsi="Calibri"/>
          <w:sz w:val="24"/>
          <w:szCs w:val="24"/>
        </w:rPr>
      </w:pPr>
      <w:r w:rsidRPr="00453A10">
        <w:rPr>
          <w:rFonts w:ascii="Calibri" w:hAnsi="Calibri"/>
          <w:sz w:val="24"/>
          <w:szCs w:val="24"/>
        </w:rPr>
        <w:t xml:space="preserve">Požadavky na požární odolnost dveřních konstrukcí jsou dané projektem požární ochrany a jsou uvedeny v tabulce dveří a stavebních výkresech. Zde jsou také uvedeny nároky na </w:t>
      </w:r>
      <w:proofErr w:type="spellStart"/>
      <w:r w:rsidRPr="00453A10">
        <w:rPr>
          <w:rFonts w:ascii="Calibri" w:hAnsi="Calibri"/>
          <w:sz w:val="24"/>
          <w:szCs w:val="24"/>
        </w:rPr>
        <w:t>kouřotěsnost</w:t>
      </w:r>
      <w:proofErr w:type="spellEnd"/>
      <w:r w:rsidRPr="00453A10">
        <w:rPr>
          <w:rFonts w:ascii="Calibri" w:hAnsi="Calibri"/>
          <w:sz w:val="24"/>
          <w:szCs w:val="24"/>
        </w:rPr>
        <w:t xml:space="preserve"> dveří a požadavky na osazení dveří </w:t>
      </w:r>
      <w:proofErr w:type="spellStart"/>
      <w:r w:rsidRPr="00453A10">
        <w:rPr>
          <w:rFonts w:ascii="Calibri" w:hAnsi="Calibri"/>
          <w:sz w:val="24"/>
          <w:szCs w:val="24"/>
        </w:rPr>
        <w:t>samozavírači</w:t>
      </w:r>
      <w:proofErr w:type="spellEnd"/>
      <w:r w:rsidRPr="00453A10">
        <w:rPr>
          <w:rFonts w:ascii="Calibri" w:hAnsi="Calibri"/>
          <w:sz w:val="24"/>
          <w:szCs w:val="24"/>
        </w:rPr>
        <w:t>.</w:t>
      </w:r>
    </w:p>
    <w:p w14:paraId="4ED6AF16" w14:textId="340FC691" w:rsidR="00BC6874" w:rsidRPr="00453A10" w:rsidRDefault="005A609C" w:rsidP="00934CBA">
      <w:pPr>
        <w:pStyle w:val="Nadpis4"/>
      </w:pPr>
      <w:r w:rsidRPr="00453A10">
        <w:t>Slaboproud</w:t>
      </w:r>
    </w:p>
    <w:p w14:paraId="5BF0E967" w14:textId="2CCFE5C6" w:rsidR="00453A10" w:rsidRPr="00453A10" w:rsidRDefault="00453A10" w:rsidP="00453A10">
      <w:pPr>
        <w:pStyle w:val="Nadpis4"/>
        <w:numPr>
          <w:ilvl w:val="0"/>
          <w:numId w:val="0"/>
        </w:numPr>
        <w:rPr>
          <w:i w:val="0"/>
        </w:rPr>
      </w:pPr>
      <w:r w:rsidRPr="00453A10">
        <w:rPr>
          <w:i w:val="0"/>
          <w:color w:val="auto"/>
        </w:rPr>
        <w:t>Dveře do jednotek dlouhodobého ubytování budou vybaveny čtečkami karet.</w:t>
      </w:r>
    </w:p>
    <w:p w14:paraId="6B4659E7" w14:textId="1B8C7790" w:rsidR="00EC731A" w:rsidRDefault="00EC731A" w:rsidP="00934CBA">
      <w:pPr>
        <w:pStyle w:val="Nadpis4"/>
      </w:pPr>
      <w:r w:rsidRPr="00EC731A">
        <w:lastRenderedPageBreak/>
        <w:t>Tolerance</w:t>
      </w:r>
    </w:p>
    <w:p w14:paraId="032727AA" w14:textId="77777777" w:rsidR="00EC731A" w:rsidRPr="0008301B" w:rsidRDefault="00EC731A" w:rsidP="00934CBA">
      <w:pPr>
        <w:jc w:val="both"/>
        <w:rPr>
          <w:rFonts w:ascii="Calibri" w:hAnsi="Calibri" w:cs="Arial"/>
          <w:sz w:val="24"/>
          <w:szCs w:val="24"/>
        </w:rPr>
      </w:pPr>
      <w:r w:rsidRPr="0008301B">
        <w:rPr>
          <w:rFonts w:ascii="Calibri" w:hAnsi="Calibri" w:cs="Arial"/>
          <w:sz w:val="24"/>
          <w:szCs w:val="24"/>
        </w:rPr>
        <w:t>Výrobce se zavazuje vyrobit dané výrobky tak, aby maximálně vykazovaly níže uvedené odchylky, pokud nejsou v normách uvedeny hodnoty nižší.</w:t>
      </w:r>
    </w:p>
    <w:p w14:paraId="10294A73" w14:textId="77777777" w:rsidR="00EC731A" w:rsidRPr="0008301B" w:rsidRDefault="00EC731A" w:rsidP="00934CBA">
      <w:pPr>
        <w:jc w:val="both"/>
        <w:rPr>
          <w:rFonts w:ascii="Calibri" w:hAnsi="Calibri" w:cs="Arial"/>
          <w:sz w:val="24"/>
          <w:szCs w:val="24"/>
        </w:rPr>
      </w:pPr>
      <w:r w:rsidRPr="0008301B">
        <w:rPr>
          <w:rFonts w:ascii="Calibri" w:hAnsi="Calibri" w:cs="Arial"/>
          <w:sz w:val="24"/>
          <w:szCs w:val="24"/>
        </w:rPr>
        <w:t>Dveře musí být vyrobeny a osazeny tak, aby vyhovovaly níže uvedeným tolerancím:</w:t>
      </w:r>
    </w:p>
    <w:p w14:paraId="4A971B1B" w14:textId="77777777" w:rsidR="00EC731A" w:rsidRPr="0008301B" w:rsidRDefault="00EC731A" w:rsidP="00934CBA">
      <w:pPr>
        <w:pStyle w:val="NORM0"/>
        <w:numPr>
          <w:ilvl w:val="0"/>
          <w:numId w:val="10"/>
        </w:numPr>
        <w:rPr>
          <w:rFonts w:cs="Arial"/>
        </w:rPr>
      </w:pPr>
      <w:r w:rsidRPr="0008301B">
        <w:rPr>
          <w:rFonts w:cs="Arial"/>
        </w:rPr>
        <w:t>Mezera mezi hranou dveří a zárubní 2 mm</w:t>
      </w:r>
    </w:p>
    <w:p w14:paraId="21F7A7C3" w14:textId="6BD5A6E1" w:rsidR="00EC731A" w:rsidRPr="0008301B" w:rsidRDefault="00EC731A" w:rsidP="00934CBA">
      <w:pPr>
        <w:pStyle w:val="NORM0"/>
        <w:numPr>
          <w:ilvl w:val="0"/>
          <w:numId w:val="10"/>
        </w:numPr>
        <w:rPr>
          <w:rFonts w:cs="Arial"/>
        </w:rPr>
      </w:pPr>
      <w:r w:rsidRPr="0008301B">
        <w:rPr>
          <w:rFonts w:cs="Arial"/>
        </w:rPr>
        <w:t xml:space="preserve">Mezera mezi dveřmi a podlahou 6 </w:t>
      </w:r>
      <w:proofErr w:type="gramStart"/>
      <w:r w:rsidRPr="0008301B">
        <w:rPr>
          <w:rFonts w:cs="Arial"/>
        </w:rPr>
        <w:t>mm</w:t>
      </w:r>
      <w:r w:rsidR="00453A10" w:rsidRPr="0008301B">
        <w:rPr>
          <w:rFonts w:cs="Arial"/>
        </w:rPr>
        <w:t xml:space="preserve"> ( mimo</w:t>
      </w:r>
      <w:proofErr w:type="gramEnd"/>
      <w:r w:rsidR="00453A10" w:rsidRPr="0008301B">
        <w:rPr>
          <w:rFonts w:cs="Arial"/>
        </w:rPr>
        <w:t xml:space="preserve"> dveře s požadovanou průtočnou plochou)</w:t>
      </w:r>
    </w:p>
    <w:p w14:paraId="5C41794C" w14:textId="7CBF7424" w:rsidR="00FA4507" w:rsidRPr="0008301B" w:rsidRDefault="00EC731A" w:rsidP="00934CBA">
      <w:pPr>
        <w:pStyle w:val="NORM0"/>
        <w:numPr>
          <w:ilvl w:val="0"/>
          <w:numId w:val="10"/>
        </w:numPr>
        <w:rPr>
          <w:rFonts w:cs="Arial"/>
        </w:rPr>
      </w:pPr>
      <w:r w:rsidRPr="0008301B">
        <w:rPr>
          <w:rFonts w:cs="Arial"/>
        </w:rPr>
        <w:t>Mezera mezi protipožárními dveřmi a podlahou 3 mm</w:t>
      </w:r>
    </w:p>
    <w:p w14:paraId="7F3F3C21" w14:textId="5B50F6A0" w:rsidR="00DD2AC5" w:rsidRDefault="00BC6874" w:rsidP="00934CBA">
      <w:pPr>
        <w:pStyle w:val="Nadpis3"/>
      </w:pPr>
      <w:bookmarkStart w:id="167" w:name="_Toc75940687"/>
      <w:r>
        <w:t>Okenní konstrukce</w:t>
      </w:r>
      <w:bookmarkEnd w:id="167"/>
    </w:p>
    <w:p w14:paraId="3E070135" w14:textId="444F0582" w:rsidR="0008301B" w:rsidRPr="0008301B" w:rsidRDefault="0008301B" w:rsidP="0008301B">
      <w:pPr>
        <w:pStyle w:val="Norm"/>
        <w:spacing w:line="276" w:lineRule="auto"/>
        <w:ind w:left="0"/>
        <w:jc w:val="left"/>
        <w:rPr>
          <w:rFonts w:cs="Arial"/>
          <w:sz w:val="24"/>
        </w:rPr>
      </w:pPr>
      <w:r w:rsidRPr="0008301B">
        <w:rPr>
          <w:rFonts w:cs="Arial"/>
          <w:sz w:val="24"/>
        </w:rPr>
        <w:t>Budou navržena otvíravá a neotvíravá okna s</w:t>
      </w:r>
      <w:r>
        <w:rPr>
          <w:rFonts w:cs="Arial"/>
          <w:sz w:val="24"/>
        </w:rPr>
        <w:t xml:space="preserve"> dřevěnými </w:t>
      </w:r>
      <w:r w:rsidRPr="0008301B">
        <w:rPr>
          <w:rFonts w:cs="Arial"/>
          <w:sz w:val="24"/>
        </w:rPr>
        <w:t>rámy s </w:t>
      </w:r>
      <w:proofErr w:type="spellStart"/>
      <w:r w:rsidRPr="0008301B">
        <w:rPr>
          <w:rFonts w:cs="Arial"/>
          <w:sz w:val="24"/>
        </w:rPr>
        <w:t>dithermálním</w:t>
      </w:r>
      <w:proofErr w:type="spellEnd"/>
      <w:r w:rsidRPr="0008301B">
        <w:rPr>
          <w:rFonts w:cs="Arial"/>
          <w:sz w:val="24"/>
        </w:rPr>
        <w:t xml:space="preserve"> zasklením </w:t>
      </w:r>
      <w:r w:rsidR="00552F60">
        <w:rPr>
          <w:rFonts w:cs="Arial"/>
          <w:sz w:val="24"/>
        </w:rPr>
        <w:t>trojsklem</w:t>
      </w:r>
      <w:r w:rsidRPr="0008301B">
        <w:rPr>
          <w:rFonts w:cs="Arial"/>
          <w:sz w:val="24"/>
        </w:rPr>
        <w:t xml:space="preserve">  </w:t>
      </w:r>
      <w:proofErr w:type="spellStart"/>
      <w:r w:rsidRPr="0008301B">
        <w:rPr>
          <w:rFonts w:cs="Arial"/>
          <w:sz w:val="24"/>
        </w:rPr>
        <w:t>Un</w:t>
      </w:r>
      <w:proofErr w:type="spellEnd"/>
      <w:r w:rsidRPr="0008301B">
        <w:rPr>
          <w:rFonts w:cs="Arial"/>
          <w:sz w:val="24"/>
        </w:rPr>
        <w:t xml:space="preserve"> min=1,1 W/m</w:t>
      </w:r>
      <w:r w:rsidRPr="0008301B">
        <w:rPr>
          <w:rFonts w:cs="Arial"/>
          <w:sz w:val="24"/>
          <w:vertAlign w:val="superscript"/>
        </w:rPr>
        <w:t>2</w:t>
      </w:r>
      <w:r w:rsidRPr="0008301B">
        <w:rPr>
          <w:rFonts w:cs="Arial"/>
          <w:sz w:val="24"/>
        </w:rPr>
        <w:t>K. Okna budou mít minimální akustické parametry dle aktualizované akustické studie. Vstupní dveře budou kovové.</w:t>
      </w:r>
    </w:p>
    <w:p w14:paraId="2DC630DC" w14:textId="3526FA19" w:rsidR="0008301B" w:rsidRPr="0008301B" w:rsidRDefault="0008301B" w:rsidP="0008301B">
      <w:pPr>
        <w:pStyle w:val="Norm"/>
        <w:spacing w:line="276" w:lineRule="auto"/>
        <w:ind w:left="0"/>
        <w:jc w:val="left"/>
        <w:rPr>
          <w:rFonts w:cs="Arial"/>
          <w:sz w:val="24"/>
        </w:rPr>
      </w:pPr>
      <w:r w:rsidRPr="0008301B">
        <w:rPr>
          <w:rFonts w:cs="Arial"/>
          <w:sz w:val="24"/>
        </w:rPr>
        <w:t xml:space="preserve">V místech s nebezpečnou hloubkou vyšší než 0,5m </w:t>
      </w:r>
      <w:proofErr w:type="gramStart"/>
      <w:r w:rsidRPr="0008301B">
        <w:rPr>
          <w:rFonts w:cs="Arial"/>
          <w:sz w:val="24"/>
        </w:rPr>
        <w:t>budou</w:t>
      </w:r>
      <w:proofErr w:type="gramEnd"/>
      <w:r w:rsidRPr="0008301B">
        <w:rPr>
          <w:rFonts w:cs="Arial"/>
          <w:sz w:val="24"/>
        </w:rPr>
        <w:t xml:space="preserve"> otvíravé části opatřeny zábradlím</w:t>
      </w:r>
      <w:r>
        <w:rPr>
          <w:rFonts w:cs="Arial"/>
          <w:sz w:val="24"/>
        </w:rPr>
        <w:t xml:space="preserve"> </w:t>
      </w:r>
      <w:proofErr w:type="gramStart"/>
      <w:r>
        <w:rPr>
          <w:rFonts w:cs="Arial"/>
          <w:sz w:val="24"/>
        </w:rPr>
        <w:t>viz</w:t>
      </w:r>
      <w:proofErr w:type="gramEnd"/>
      <w:r>
        <w:rPr>
          <w:rFonts w:cs="Arial"/>
          <w:sz w:val="24"/>
        </w:rPr>
        <w:t xml:space="preserve"> zámečnické konstrukce</w:t>
      </w:r>
      <w:r w:rsidRPr="0008301B">
        <w:rPr>
          <w:rFonts w:cs="Arial"/>
          <w:sz w:val="24"/>
        </w:rPr>
        <w:t>. Otevíratelnost oken bude řešena v návaznosti na možnost jejich údržby – každé okno musí být omyvatelné z bytu nebo</w:t>
      </w:r>
      <w:r>
        <w:rPr>
          <w:rFonts w:cs="Arial"/>
          <w:sz w:val="24"/>
        </w:rPr>
        <w:t xml:space="preserve"> lodžie</w:t>
      </w:r>
      <w:r w:rsidRPr="0008301B">
        <w:rPr>
          <w:rFonts w:cs="Arial"/>
          <w:sz w:val="24"/>
        </w:rPr>
        <w:t xml:space="preserve"> (terasy). Okna v 1 NP budou opatřena bezpečnostní folií CONNEX 33.1 na exteriérové straně oken.</w:t>
      </w:r>
    </w:p>
    <w:p w14:paraId="12ED8E32" w14:textId="77777777" w:rsidR="0008301B" w:rsidRDefault="0008301B" w:rsidP="0008301B">
      <w:pPr>
        <w:pStyle w:val="Norm"/>
        <w:spacing w:line="276" w:lineRule="auto"/>
        <w:ind w:left="0"/>
        <w:jc w:val="left"/>
        <w:rPr>
          <w:rFonts w:cs="Arial"/>
          <w:sz w:val="24"/>
        </w:rPr>
      </w:pPr>
      <w:r>
        <w:rPr>
          <w:rFonts w:cs="Arial"/>
          <w:sz w:val="24"/>
        </w:rPr>
        <w:t>Na 1np  budou okna osazena bezpečnostní roletou</w:t>
      </w:r>
      <w:r w:rsidRPr="0008301B">
        <w:rPr>
          <w:rFonts w:cs="Arial"/>
          <w:sz w:val="24"/>
        </w:rPr>
        <w:t>.</w:t>
      </w:r>
    </w:p>
    <w:p w14:paraId="274D4343" w14:textId="3E74C671" w:rsidR="0008301B" w:rsidRPr="0008301B" w:rsidRDefault="0008301B" w:rsidP="0008301B">
      <w:pPr>
        <w:pStyle w:val="Norm"/>
        <w:spacing w:line="276" w:lineRule="auto"/>
        <w:ind w:left="0"/>
        <w:jc w:val="left"/>
        <w:rPr>
          <w:rFonts w:cs="Arial"/>
          <w:sz w:val="24"/>
        </w:rPr>
      </w:pPr>
      <w:r w:rsidRPr="0008301B">
        <w:rPr>
          <w:rFonts w:cs="Arial"/>
          <w:sz w:val="24"/>
        </w:rPr>
        <w:t xml:space="preserve"> Pro okna bude vytvořena ve spolupráci s dodavatelem samostatná dokumentace. </w:t>
      </w:r>
    </w:p>
    <w:p w14:paraId="4C12400D" w14:textId="5670D1AF" w:rsidR="001A4388" w:rsidRDefault="0008301B" w:rsidP="0008301B">
      <w:pPr>
        <w:spacing w:line="276" w:lineRule="auto"/>
        <w:rPr>
          <w:rFonts w:ascii="Calibri" w:hAnsi="Calibri" w:cs="Arial"/>
          <w:b/>
          <w:sz w:val="24"/>
          <w:szCs w:val="24"/>
        </w:rPr>
      </w:pPr>
      <w:r w:rsidRPr="0008301B">
        <w:rPr>
          <w:rFonts w:ascii="Calibri" w:hAnsi="Calibri" w:cs="Arial"/>
          <w:b/>
          <w:sz w:val="24"/>
          <w:szCs w:val="24"/>
        </w:rPr>
        <w:t>Povrchová úprava a barva bu</w:t>
      </w:r>
      <w:r>
        <w:rPr>
          <w:rFonts w:ascii="Calibri" w:hAnsi="Calibri" w:cs="Arial"/>
          <w:b/>
          <w:sz w:val="24"/>
          <w:szCs w:val="24"/>
        </w:rPr>
        <w:t xml:space="preserve">de vyvzorkována s architektem. </w:t>
      </w:r>
    </w:p>
    <w:p w14:paraId="41290954" w14:textId="7BC3A4BA" w:rsidR="0008301B" w:rsidRDefault="0008301B" w:rsidP="0008301B">
      <w:pPr>
        <w:spacing w:line="276" w:lineRule="auto"/>
        <w:rPr>
          <w:rFonts w:ascii="Calibri" w:hAnsi="Calibri" w:cs="Arial"/>
          <w:sz w:val="24"/>
          <w:szCs w:val="24"/>
        </w:rPr>
      </w:pPr>
      <w:r>
        <w:rPr>
          <w:rFonts w:ascii="Calibri" w:hAnsi="Calibri" w:cs="Arial"/>
          <w:sz w:val="24"/>
          <w:szCs w:val="24"/>
        </w:rPr>
        <w:t>Prosklené fasádní prcky lehkého obvodového pláště budou z hliníkových profilů</w:t>
      </w:r>
      <w:r w:rsidR="005035AD">
        <w:rPr>
          <w:rFonts w:ascii="Calibri" w:hAnsi="Calibri" w:cs="Arial"/>
          <w:sz w:val="24"/>
          <w:szCs w:val="24"/>
        </w:rPr>
        <w:t xml:space="preserve"> v barvě dle vzorkování. Budou kotvena k nosné konstrukci a vyplněna </w:t>
      </w:r>
      <w:r w:rsidR="00552F60">
        <w:rPr>
          <w:rFonts w:ascii="Calibri" w:hAnsi="Calibri" w:cs="Arial"/>
          <w:sz w:val="24"/>
          <w:szCs w:val="24"/>
        </w:rPr>
        <w:t>trojsklem</w:t>
      </w:r>
      <w:r w:rsidR="005035AD">
        <w:rPr>
          <w:rFonts w:ascii="Calibri" w:hAnsi="Calibri" w:cs="Arial"/>
          <w:sz w:val="24"/>
          <w:szCs w:val="24"/>
        </w:rPr>
        <w:t xml:space="preserve">. </w:t>
      </w:r>
    </w:p>
    <w:p w14:paraId="1B078DD0" w14:textId="706DA83C" w:rsidR="005035AD" w:rsidRPr="0008301B" w:rsidRDefault="005035AD" w:rsidP="0008301B">
      <w:pPr>
        <w:spacing w:line="276" w:lineRule="auto"/>
        <w:rPr>
          <w:rFonts w:ascii="Calibri" w:hAnsi="Calibri" w:cs="Arial"/>
          <w:sz w:val="24"/>
          <w:szCs w:val="24"/>
        </w:rPr>
      </w:pPr>
      <w:r w:rsidRPr="0008301B">
        <w:rPr>
          <w:rFonts w:cs="Arial"/>
          <w:sz w:val="24"/>
          <w:szCs w:val="24"/>
        </w:rPr>
        <w:t xml:space="preserve">Pro </w:t>
      </w:r>
      <w:r>
        <w:rPr>
          <w:rFonts w:cs="Arial"/>
          <w:sz w:val="24"/>
          <w:szCs w:val="24"/>
        </w:rPr>
        <w:t>LOP</w:t>
      </w:r>
      <w:r w:rsidRPr="0008301B">
        <w:rPr>
          <w:rFonts w:cs="Arial"/>
          <w:sz w:val="24"/>
          <w:szCs w:val="24"/>
        </w:rPr>
        <w:t xml:space="preserve"> bude vytvořena ve spolupráci s dodavatelem samostatná dokumentace.</w:t>
      </w:r>
    </w:p>
    <w:p w14:paraId="3187A08F" w14:textId="77777777" w:rsidR="00DD2AC5" w:rsidRPr="00DC11E4" w:rsidRDefault="00DD2AC5" w:rsidP="00934CBA">
      <w:pPr>
        <w:pStyle w:val="Nadpis3"/>
      </w:pPr>
      <w:bookmarkStart w:id="168" w:name="_Toc75940688"/>
      <w:r w:rsidRPr="00DC11E4">
        <w:t>Klempířské konstrukce</w:t>
      </w:r>
      <w:bookmarkEnd w:id="168"/>
    </w:p>
    <w:p w14:paraId="3B275355" w14:textId="6D9FE344" w:rsidR="00DD2AC5" w:rsidRDefault="00DD2AC5" w:rsidP="00934CBA">
      <w:pPr>
        <w:jc w:val="both"/>
        <w:rPr>
          <w:rStyle w:val="NORMChar0"/>
          <w:rFonts w:eastAsiaTheme="minorEastAsia"/>
        </w:rPr>
      </w:pPr>
      <w:r w:rsidRPr="00A55054">
        <w:rPr>
          <w:iCs/>
          <w:sz w:val="24"/>
          <w:szCs w:val="24"/>
        </w:rPr>
        <w:t>Bude p</w:t>
      </w:r>
      <w:r w:rsidR="005035AD">
        <w:rPr>
          <w:iCs/>
          <w:sz w:val="24"/>
          <w:szCs w:val="24"/>
        </w:rPr>
        <w:t xml:space="preserve">rovedeno oplechování </w:t>
      </w:r>
      <w:r w:rsidRPr="00A55054">
        <w:rPr>
          <w:iCs/>
          <w:sz w:val="24"/>
          <w:szCs w:val="24"/>
        </w:rPr>
        <w:t xml:space="preserve">střešních prvků, komínků a instalačních prostupů, Oplechování bude provedeno z </w:t>
      </w:r>
      <w:proofErr w:type="gramStart"/>
      <w:r w:rsidR="007B1266" w:rsidRPr="001A4388">
        <w:rPr>
          <w:iCs/>
          <w:sz w:val="24"/>
          <w:szCs w:val="24"/>
        </w:rPr>
        <w:t>po</w:t>
      </w:r>
      <w:r w:rsidR="001A4388" w:rsidRPr="001A4388">
        <w:rPr>
          <w:iCs/>
          <w:sz w:val="24"/>
          <w:szCs w:val="24"/>
        </w:rPr>
        <w:t>zinkované</w:t>
      </w:r>
      <w:proofErr w:type="gramEnd"/>
      <w:r w:rsidRPr="001A4388">
        <w:rPr>
          <w:iCs/>
          <w:sz w:val="24"/>
          <w:szCs w:val="24"/>
        </w:rPr>
        <w:t xml:space="preserve"> plechu.</w:t>
      </w:r>
      <w:r w:rsidRPr="00A55054">
        <w:rPr>
          <w:iCs/>
          <w:sz w:val="24"/>
          <w:szCs w:val="24"/>
        </w:rPr>
        <w:t xml:space="preserve"> Barva klempířských prvků </w:t>
      </w:r>
      <w:r w:rsidR="00A55054" w:rsidRPr="00A55054">
        <w:rPr>
          <w:iCs/>
          <w:sz w:val="24"/>
          <w:szCs w:val="24"/>
        </w:rPr>
        <w:t>bude určena architektem.</w:t>
      </w:r>
      <w:r w:rsidR="00A55054" w:rsidRPr="00A55054">
        <w:rPr>
          <w:rFonts w:ascii="Calibri" w:hAnsi="Calibri" w:cs="Calibri"/>
          <w:sz w:val="24"/>
          <w:szCs w:val="24"/>
        </w:rPr>
        <w:t xml:space="preserve"> Návrh </w:t>
      </w:r>
      <w:proofErr w:type="spellStart"/>
      <w:r w:rsidR="00A55054" w:rsidRPr="00A55054">
        <w:rPr>
          <w:rFonts w:ascii="Calibri" w:hAnsi="Calibri" w:cs="Calibri"/>
          <w:sz w:val="24"/>
          <w:szCs w:val="24"/>
        </w:rPr>
        <w:t>vyspádování</w:t>
      </w:r>
      <w:proofErr w:type="spellEnd"/>
      <w:r w:rsidR="00A55054" w:rsidRPr="00A55054">
        <w:rPr>
          <w:rFonts w:ascii="Calibri" w:hAnsi="Calibri" w:cs="Calibri"/>
          <w:sz w:val="24"/>
          <w:szCs w:val="24"/>
        </w:rPr>
        <w:t xml:space="preserve"> atikových plechů bude proveden dle ČSN. Veškeré detaily klempířských prvků budou provedeny v </w:t>
      </w:r>
      <w:r w:rsidR="00A55054" w:rsidRPr="00A55054">
        <w:rPr>
          <w:rStyle w:val="NORMChar0"/>
          <w:rFonts w:eastAsiaTheme="minorEastAsia"/>
        </w:rPr>
        <w:t xml:space="preserve">souladu s ČSN 73 3610 v aktuálním </w:t>
      </w:r>
      <w:r w:rsidR="00453A10">
        <w:rPr>
          <w:rStyle w:val="NORMChar0"/>
          <w:rFonts w:eastAsiaTheme="minorEastAsia"/>
        </w:rPr>
        <w:t>znění.</w:t>
      </w:r>
    </w:p>
    <w:p w14:paraId="55476C46" w14:textId="29944F89" w:rsidR="00A55054" w:rsidRDefault="00A55054" w:rsidP="00934CBA">
      <w:pPr>
        <w:pStyle w:val="Nadpis4"/>
        <w:numPr>
          <w:ilvl w:val="3"/>
          <w:numId w:val="21"/>
        </w:numPr>
      </w:pPr>
      <w:r>
        <w:t>Všeobecné požadavky</w:t>
      </w:r>
    </w:p>
    <w:p w14:paraId="6FE23E7D" w14:textId="77777777" w:rsidR="00A55054" w:rsidRPr="00A55054" w:rsidRDefault="00A55054" w:rsidP="00934CBA">
      <w:pPr>
        <w:pStyle w:val="Zkladntext"/>
        <w:rPr>
          <w:rFonts w:cs="Times New Roman"/>
          <w:sz w:val="24"/>
          <w:szCs w:val="24"/>
        </w:rPr>
      </w:pPr>
      <w:r w:rsidRPr="00A55054">
        <w:rPr>
          <w:rFonts w:cs="Times New Roman"/>
          <w:sz w:val="24"/>
          <w:szCs w:val="24"/>
        </w:rPr>
        <w:t xml:space="preserve">Povinností zhotovitele je provedení veškerých kotevních a spojovacích prvků, zatmelení, těsnění, pomocných konstrukcí, stavebních </w:t>
      </w:r>
      <w:proofErr w:type="spellStart"/>
      <w:r w:rsidRPr="00A55054">
        <w:rPr>
          <w:rFonts w:cs="Times New Roman"/>
          <w:sz w:val="24"/>
          <w:szCs w:val="24"/>
        </w:rPr>
        <w:t>přípomocí</w:t>
      </w:r>
      <w:proofErr w:type="spellEnd"/>
      <w:r w:rsidRPr="00A55054">
        <w:rPr>
          <w:rFonts w:cs="Times New Roman"/>
          <w:sz w:val="24"/>
          <w:szCs w:val="24"/>
        </w:rPr>
        <w:t xml:space="preserve"> a ostatních prací přímo nespecifikovaných v těchto podkladech a projektové dokumentaci, ale nezbytných pro zhotovení a plnou funkčnost a požadovanou kvalitu díla.</w:t>
      </w:r>
    </w:p>
    <w:p w14:paraId="5DF2961D" w14:textId="654D82EB" w:rsidR="00A55054" w:rsidRPr="00A55054" w:rsidRDefault="00A55054" w:rsidP="00934CBA">
      <w:pPr>
        <w:jc w:val="both"/>
        <w:rPr>
          <w:rFonts w:ascii="Calibri" w:hAnsi="Calibri"/>
          <w:sz w:val="24"/>
          <w:szCs w:val="24"/>
        </w:rPr>
      </w:pPr>
      <w:r w:rsidRPr="00A55054">
        <w:rPr>
          <w:rFonts w:ascii="Calibri" w:hAnsi="Calibri"/>
          <w:sz w:val="24"/>
          <w:szCs w:val="24"/>
        </w:rPr>
        <w:t>Nejpozději před zahájením výroby předloží zhotovitel objednateli k odsouhlasení dílenské výkresy všech výrobních detailů. Připomínky objednatele budou zapracovány do dokumentace. Připo</w:t>
      </w:r>
      <w:r>
        <w:rPr>
          <w:rFonts w:ascii="Calibri" w:hAnsi="Calibri"/>
          <w:sz w:val="24"/>
          <w:szCs w:val="24"/>
        </w:rPr>
        <w:t>mínky musí být sděleny písemně.</w:t>
      </w:r>
    </w:p>
    <w:p w14:paraId="4080D5BB" w14:textId="2D98E76A" w:rsidR="00A55054" w:rsidRDefault="00A55054" w:rsidP="00934CBA">
      <w:pPr>
        <w:pStyle w:val="Nadpis4"/>
        <w:numPr>
          <w:ilvl w:val="3"/>
          <w:numId w:val="21"/>
        </w:numPr>
      </w:pPr>
      <w:r>
        <w:t>Technický popis</w:t>
      </w:r>
    </w:p>
    <w:p w14:paraId="1099CB99" w14:textId="33EE5351" w:rsidR="00A55054" w:rsidRPr="00A55054" w:rsidRDefault="00A55054" w:rsidP="00934CBA">
      <w:pPr>
        <w:pStyle w:val="Zkladntext"/>
        <w:rPr>
          <w:rFonts w:cs="Times New Roman"/>
          <w:sz w:val="24"/>
          <w:szCs w:val="24"/>
        </w:rPr>
      </w:pPr>
      <w:r w:rsidRPr="00A55054">
        <w:rPr>
          <w:rFonts w:cs="Times New Roman"/>
          <w:sz w:val="24"/>
          <w:szCs w:val="24"/>
        </w:rPr>
        <w:t>Výrobky a práce v této sekci zahrnují nenosné prvky včetně jejich příslušenství a povrchů. Všechny dod</w:t>
      </w:r>
      <w:r w:rsidR="009B10D0">
        <w:rPr>
          <w:rFonts w:cs="Times New Roman"/>
          <w:sz w:val="24"/>
          <w:szCs w:val="24"/>
        </w:rPr>
        <w:t>á</w:t>
      </w:r>
      <w:r w:rsidRPr="00A55054">
        <w:rPr>
          <w:rFonts w:cs="Times New Roman"/>
          <w:sz w:val="24"/>
          <w:szCs w:val="24"/>
        </w:rPr>
        <w:t>vky a montáže uvedené v této části musí být v souladu s ČSN 73 3610.</w:t>
      </w:r>
    </w:p>
    <w:p w14:paraId="23452978" w14:textId="77777777" w:rsidR="00414EBE" w:rsidRDefault="00A55054" w:rsidP="00934CBA">
      <w:pPr>
        <w:jc w:val="both"/>
        <w:rPr>
          <w:rFonts w:ascii="Calibri" w:hAnsi="Calibri"/>
          <w:sz w:val="24"/>
          <w:szCs w:val="24"/>
        </w:rPr>
      </w:pPr>
      <w:r w:rsidRPr="00A55054">
        <w:rPr>
          <w:rFonts w:ascii="Calibri" w:hAnsi="Calibri"/>
          <w:sz w:val="24"/>
          <w:szCs w:val="24"/>
        </w:rPr>
        <w:t xml:space="preserve">Z důvodů statického nebo jiných mohou být veškeré klempířské prvky (v závislosti na technologických požadavcích) opatřeny výztuhami, tyto eventuální požadované výztuhy musí </w:t>
      </w:r>
      <w:r w:rsidRPr="00A55054">
        <w:rPr>
          <w:rFonts w:ascii="Calibri" w:hAnsi="Calibri"/>
          <w:sz w:val="24"/>
          <w:szCs w:val="24"/>
        </w:rPr>
        <w:lastRenderedPageBreak/>
        <w:t>být neviditelně upevněny a nesmí vést k boulení při změnách teplot nebo "propisování" spodní výztužné konstrukce do pohledové části. Případné výztuhy budou součástí dodávky klempířských konstrukcí.</w:t>
      </w:r>
    </w:p>
    <w:p w14:paraId="25C1248E" w14:textId="45E3BB3B" w:rsidR="00414EBE" w:rsidRDefault="00414EBE" w:rsidP="00934CBA">
      <w:pPr>
        <w:jc w:val="both"/>
        <w:rPr>
          <w:rFonts w:ascii="Calibri" w:hAnsi="Calibri"/>
          <w:sz w:val="24"/>
          <w:szCs w:val="24"/>
        </w:rPr>
      </w:pPr>
      <w:r>
        <w:rPr>
          <w:rFonts w:ascii="Calibri" w:hAnsi="Calibri"/>
          <w:sz w:val="24"/>
          <w:szCs w:val="24"/>
        </w:rPr>
        <w:t>Oplechování atik  KV02 bude provedeno z </w:t>
      </w:r>
      <w:proofErr w:type="spellStart"/>
      <w:r>
        <w:rPr>
          <w:rFonts w:ascii="Calibri" w:hAnsi="Calibri"/>
          <w:sz w:val="24"/>
          <w:szCs w:val="24"/>
        </w:rPr>
        <w:t>pozinku</w:t>
      </w:r>
      <w:proofErr w:type="spellEnd"/>
      <w:r>
        <w:rPr>
          <w:rFonts w:ascii="Calibri" w:hAnsi="Calibri"/>
          <w:sz w:val="24"/>
          <w:szCs w:val="24"/>
        </w:rPr>
        <w:t xml:space="preserve"> s lakem v barvě RAL určené architektem na základě vzorkování </w:t>
      </w:r>
    </w:p>
    <w:p w14:paraId="4CC4ABBF" w14:textId="2F54AFCB" w:rsidR="00A55054" w:rsidRPr="00A55054" w:rsidRDefault="00A55054" w:rsidP="00934CBA">
      <w:pPr>
        <w:jc w:val="both"/>
        <w:rPr>
          <w:b/>
          <w:i/>
          <w:sz w:val="24"/>
          <w:szCs w:val="24"/>
        </w:rPr>
      </w:pPr>
      <w:r w:rsidRPr="00A55054">
        <w:rPr>
          <w:b/>
          <w:i/>
          <w:sz w:val="24"/>
          <w:szCs w:val="24"/>
        </w:rPr>
        <w:t>Spoje a dilatace</w:t>
      </w:r>
    </w:p>
    <w:p w14:paraId="2FFD9621" w14:textId="51F80C74" w:rsidR="00A55054" w:rsidRPr="00A55054" w:rsidRDefault="00A55054" w:rsidP="00934CBA">
      <w:pPr>
        <w:jc w:val="both"/>
        <w:rPr>
          <w:rFonts w:ascii="Calibri" w:hAnsi="Calibri"/>
          <w:sz w:val="24"/>
          <w:szCs w:val="24"/>
        </w:rPr>
      </w:pPr>
      <w:r w:rsidRPr="00A55054">
        <w:rPr>
          <w:rFonts w:ascii="Calibri" w:hAnsi="Calibri"/>
          <w:sz w:val="24"/>
          <w:szCs w:val="24"/>
        </w:rPr>
        <w:t>Oplechování atik bude spojováno přednostně bez drážkování s překrytím spojů páskem. Spoje oplechování musí um</w:t>
      </w:r>
      <w:r>
        <w:rPr>
          <w:rFonts w:ascii="Calibri" w:hAnsi="Calibri"/>
          <w:sz w:val="24"/>
          <w:szCs w:val="24"/>
        </w:rPr>
        <w:t>ožnit vzájemnou dilataci plechů.</w:t>
      </w:r>
    </w:p>
    <w:p w14:paraId="2E753E5D" w14:textId="77777777" w:rsidR="00A55054" w:rsidRPr="00A55054" w:rsidRDefault="00A55054" w:rsidP="00934CBA">
      <w:pPr>
        <w:pStyle w:val="Nadpis4"/>
        <w:keepNext/>
        <w:numPr>
          <w:ilvl w:val="0"/>
          <w:numId w:val="0"/>
        </w:numPr>
        <w:spacing w:before="240" w:beforeAutospacing="0"/>
        <w:contextualSpacing w:val="0"/>
        <w:rPr>
          <w:b/>
          <w:i w:val="0"/>
          <w:color w:val="auto"/>
        </w:rPr>
      </w:pPr>
      <w:r w:rsidRPr="00A55054">
        <w:rPr>
          <w:b/>
          <w:i w:val="0"/>
          <w:color w:val="auto"/>
        </w:rPr>
        <w:t>Ochrana proti korozi</w:t>
      </w:r>
    </w:p>
    <w:p w14:paraId="62E64F79" w14:textId="77777777" w:rsidR="00A55054" w:rsidRPr="00A55054" w:rsidRDefault="00A55054" w:rsidP="00934CBA">
      <w:pPr>
        <w:jc w:val="both"/>
        <w:rPr>
          <w:rFonts w:ascii="Calibri" w:hAnsi="Calibri"/>
          <w:sz w:val="24"/>
          <w:szCs w:val="24"/>
        </w:rPr>
      </w:pPr>
      <w:r w:rsidRPr="00A55054">
        <w:rPr>
          <w:rFonts w:ascii="Calibri" w:hAnsi="Calibri"/>
          <w:sz w:val="24"/>
          <w:szCs w:val="24"/>
        </w:rPr>
        <w:t>Všechny konstrukční materiály s různými potenciály musí být chráněny dělícími materiály před elektrochemickou korozí (tvorba galvanických článků).</w:t>
      </w:r>
    </w:p>
    <w:p w14:paraId="27374583" w14:textId="77777777" w:rsidR="00414EBE" w:rsidRPr="00414EBE" w:rsidRDefault="00414EBE" w:rsidP="00934CBA">
      <w:pPr>
        <w:pStyle w:val="Nadpis4"/>
        <w:keepNext/>
        <w:numPr>
          <w:ilvl w:val="0"/>
          <w:numId w:val="0"/>
        </w:numPr>
        <w:spacing w:before="240" w:beforeAutospacing="0"/>
        <w:contextualSpacing w:val="0"/>
        <w:rPr>
          <w:b/>
          <w:i w:val="0"/>
          <w:color w:val="auto"/>
        </w:rPr>
      </w:pPr>
      <w:r w:rsidRPr="00414EBE">
        <w:rPr>
          <w:b/>
          <w:i w:val="0"/>
          <w:color w:val="auto"/>
        </w:rPr>
        <w:t>Hromosvod</w:t>
      </w:r>
    </w:p>
    <w:p w14:paraId="0E726AB7" w14:textId="461DAD1C" w:rsidR="00414EBE" w:rsidRPr="00414EBE" w:rsidRDefault="00414EBE" w:rsidP="00934CBA">
      <w:pPr>
        <w:jc w:val="both"/>
        <w:rPr>
          <w:rFonts w:ascii="Calibri" w:hAnsi="Calibri"/>
          <w:sz w:val="24"/>
          <w:szCs w:val="24"/>
        </w:rPr>
      </w:pPr>
      <w:r w:rsidRPr="00414EBE">
        <w:rPr>
          <w:rFonts w:ascii="Calibri" w:hAnsi="Calibri"/>
          <w:sz w:val="24"/>
          <w:szCs w:val="24"/>
        </w:rPr>
        <w:t>Veškeré oplechování atik musí být uzemněno dle požadavku části dokumentace Elektroinstalace – silnoproud.</w:t>
      </w:r>
    </w:p>
    <w:p w14:paraId="5674A3D4" w14:textId="77777777" w:rsidR="00414EBE" w:rsidRPr="00414EBE" w:rsidRDefault="00414EBE" w:rsidP="00934CBA">
      <w:pPr>
        <w:pStyle w:val="Nadpis4"/>
        <w:keepNext/>
        <w:numPr>
          <w:ilvl w:val="0"/>
          <w:numId w:val="0"/>
        </w:numPr>
        <w:spacing w:before="240" w:beforeAutospacing="0"/>
        <w:contextualSpacing w:val="0"/>
        <w:rPr>
          <w:b/>
          <w:i w:val="0"/>
          <w:color w:val="auto"/>
        </w:rPr>
      </w:pPr>
      <w:r w:rsidRPr="00414EBE">
        <w:rPr>
          <w:b/>
          <w:i w:val="0"/>
          <w:color w:val="auto"/>
        </w:rPr>
        <w:t>Příprava pro horolezce</w:t>
      </w:r>
    </w:p>
    <w:p w14:paraId="53BDE271" w14:textId="3CB3FBCC" w:rsidR="00414EBE" w:rsidRPr="00414EBE" w:rsidRDefault="00414EBE" w:rsidP="00934CBA">
      <w:pPr>
        <w:jc w:val="both"/>
        <w:rPr>
          <w:rFonts w:ascii="Calibri" w:hAnsi="Calibri"/>
          <w:sz w:val="24"/>
          <w:szCs w:val="24"/>
        </w:rPr>
      </w:pPr>
      <w:r w:rsidRPr="00414EBE">
        <w:rPr>
          <w:rFonts w:ascii="Calibri" w:hAnsi="Calibri"/>
          <w:sz w:val="24"/>
          <w:szCs w:val="24"/>
        </w:rPr>
        <w:t>Oplechování atik bude zatěžována pohybem horolezců při pravidelném čištění fasády. Při čistění fasády musí být přes oplechování osazen navíc ochranný prvek. Pro zajištění horole</w:t>
      </w:r>
      <w:r w:rsidR="00611F70">
        <w:rPr>
          <w:rFonts w:ascii="Calibri" w:hAnsi="Calibri"/>
          <w:sz w:val="24"/>
          <w:szCs w:val="24"/>
        </w:rPr>
        <w:t>zců jsou navržené záchytné body.</w:t>
      </w:r>
    </w:p>
    <w:p w14:paraId="28044053" w14:textId="65C82DAE" w:rsidR="00DD2AC5" w:rsidRDefault="005035AD" w:rsidP="00934CBA">
      <w:pPr>
        <w:pStyle w:val="Nadpis3"/>
      </w:pPr>
      <w:bookmarkStart w:id="169" w:name="_Toc75940689"/>
      <w:r>
        <w:t>Kamenické výrobky</w:t>
      </w:r>
      <w:bookmarkEnd w:id="169"/>
    </w:p>
    <w:p w14:paraId="4B8D4BD2" w14:textId="5CD16887" w:rsidR="005035AD" w:rsidRPr="005035AD" w:rsidRDefault="005035AD" w:rsidP="005035AD">
      <w:pPr>
        <w:pStyle w:val="Nadpis3"/>
        <w:numPr>
          <w:ilvl w:val="0"/>
          <w:numId w:val="0"/>
        </w:numPr>
        <w:rPr>
          <w:b w:val="0"/>
          <w:color w:val="auto"/>
        </w:rPr>
      </w:pPr>
      <w:r w:rsidRPr="005035AD">
        <w:rPr>
          <w:b w:val="0"/>
          <w:color w:val="auto"/>
        </w:rPr>
        <w:t xml:space="preserve"> </w:t>
      </w:r>
      <w:bookmarkStart w:id="170" w:name="_Toc75873130"/>
      <w:bookmarkStart w:id="171" w:name="_Toc75940690"/>
      <w:r w:rsidRPr="005035AD">
        <w:rPr>
          <w:b w:val="0"/>
          <w:color w:val="auto"/>
        </w:rPr>
        <w:t xml:space="preserve">Kamenické prvky budou použity na vnější parapety oken </w:t>
      </w:r>
      <w:r>
        <w:rPr>
          <w:b w:val="0"/>
          <w:color w:val="auto"/>
        </w:rPr>
        <w:t xml:space="preserve">a parapety lodžií.  Kamenný parapet bude ve spádu dle </w:t>
      </w:r>
      <w:proofErr w:type="gramStart"/>
      <w:r>
        <w:rPr>
          <w:b w:val="0"/>
          <w:color w:val="auto"/>
        </w:rPr>
        <w:t xml:space="preserve">ČSN.  </w:t>
      </w:r>
      <w:proofErr w:type="gramEnd"/>
      <w:r>
        <w:rPr>
          <w:b w:val="0"/>
          <w:color w:val="auto"/>
        </w:rPr>
        <w:t xml:space="preserve">Parapetu budou </w:t>
      </w:r>
      <w:proofErr w:type="gramStart"/>
      <w:r>
        <w:rPr>
          <w:b w:val="0"/>
          <w:color w:val="auto"/>
        </w:rPr>
        <w:t>lepeny  k hladkému</w:t>
      </w:r>
      <w:proofErr w:type="gramEnd"/>
      <w:r>
        <w:rPr>
          <w:b w:val="0"/>
          <w:color w:val="auto"/>
        </w:rPr>
        <w:t xml:space="preserve"> očištěnému povrchu. Tepelný izolant pod parapety bude přikotven v nosné konstrukci pomocí rámových  </w:t>
      </w:r>
      <w:proofErr w:type="gramStart"/>
      <w:r>
        <w:rPr>
          <w:b w:val="0"/>
          <w:color w:val="auto"/>
        </w:rPr>
        <w:t>hmoždinek</w:t>
      </w:r>
      <w:proofErr w:type="gramEnd"/>
      <w:r>
        <w:rPr>
          <w:b w:val="0"/>
          <w:color w:val="auto"/>
        </w:rPr>
        <w:t xml:space="preserve"> ( </w:t>
      </w:r>
      <w:proofErr w:type="gramStart"/>
      <w:r>
        <w:rPr>
          <w:b w:val="0"/>
          <w:color w:val="auto"/>
        </w:rPr>
        <w:t>např.</w:t>
      </w:r>
      <w:proofErr w:type="gramEnd"/>
      <w:r>
        <w:rPr>
          <w:b w:val="0"/>
          <w:color w:val="auto"/>
        </w:rPr>
        <w:t xml:space="preserve"> SXRL 10/290) po 650 mm</w:t>
      </w:r>
      <w:bookmarkEnd w:id="170"/>
      <w:bookmarkEnd w:id="171"/>
    </w:p>
    <w:p w14:paraId="39DC00D4" w14:textId="17E7EF17" w:rsidR="005035AD" w:rsidRPr="000C758A" w:rsidRDefault="005035AD" w:rsidP="005035AD">
      <w:pPr>
        <w:pStyle w:val="Nadpis3"/>
      </w:pPr>
      <w:bookmarkStart w:id="172" w:name="_Toc75940691"/>
      <w:r w:rsidRPr="000C758A">
        <w:t>Zámečnické konstrukce</w:t>
      </w:r>
      <w:bookmarkEnd w:id="172"/>
    </w:p>
    <w:p w14:paraId="591F0AE6" w14:textId="77777777" w:rsidR="00022E39" w:rsidRDefault="00022E39" w:rsidP="00934CBA">
      <w:pPr>
        <w:pStyle w:val="Nadpis4"/>
        <w:numPr>
          <w:ilvl w:val="3"/>
          <w:numId w:val="26"/>
        </w:numPr>
      </w:pPr>
      <w:r>
        <w:t>Všeobecné požadavky</w:t>
      </w:r>
    </w:p>
    <w:p w14:paraId="77FDFD62" w14:textId="77777777" w:rsidR="00022E39" w:rsidRPr="00022E39" w:rsidRDefault="00022E39" w:rsidP="00934CBA">
      <w:pPr>
        <w:jc w:val="both"/>
        <w:rPr>
          <w:rFonts w:ascii="Calibri" w:hAnsi="Calibri" w:cs="Arial"/>
          <w:sz w:val="24"/>
          <w:szCs w:val="24"/>
        </w:rPr>
      </w:pPr>
      <w:r w:rsidRPr="00022E39">
        <w:rPr>
          <w:rFonts w:ascii="Calibri" w:hAnsi="Calibri" w:cs="Arial"/>
          <w:sz w:val="24"/>
          <w:szCs w:val="24"/>
        </w:rPr>
        <w:t xml:space="preserve">Předmětem díla a povinností zhotovitele je dále provedení veškerých kotevních a spojovacích prvků, zatmelení, těsnění, pomocných konstrukcí, stavebních </w:t>
      </w:r>
      <w:proofErr w:type="spellStart"/>
      <w:r w:rsidRPr="00022E39">
        <w:rPr>
          <w:rFonts w:ascii="Calibri" w:hAnsi="Calibri" w:cs="Arial"/>
          <w:sz w:val="24"/>
          <w:szCs w:val="24"/>
        </w:rPr>
        <w:t>přípomocí</w:t>
      </w:r>
      <w:proofErr w:type="spellEnd"/>
      <w:r w:rsidRPr="00022E39">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65EE91AF" w14:textId="77777777" w:rsidR="00022E39" w:rsidRPr="00022E39" w:rsidRDefault="00022E39" w:rsidP="00934CBA">
      <w:pPr>
        <w:jc w:val="both"/>
        <w:rPr>
          <w:rFonts w:ascii="Calibri" w:hAnsi="Calibri" w:cs="Arial"/>
          <w:sz w:val="24"/>
          <w:szCs w:val="24"/>
        </w:rPr>
      </w:pPr>
      <w:r w:rsidRPr="00022E39">
        <w:rPr>
          <w:rFonts w:ascii="Calibri" w:hAnsi="Calibri" w:cs="Arial"/>
          <w:sz w:val="24"/>
          <w:szCs w:val="24"/>
        </w:rPr>
        <w:t>V dostatečném předstihu před zahájením výroby je zhotovitel povinen předložit objednateli k odsouhlasení výrobní dílenskou dokumentaci všech prvků a vzorky materiálů povrchových úprav konstrukcí. Náklady na tyto práce je nutné zahrnout do jednotkové ceny a nebudou zvlášť hrazeny.</w:t>
      </w:r>
    </w:p>
    <w:p w14:paraId="2CCE0E0E" w14:textId="1BAF645D" w:rsidR="00022E39" w:rsidRDefault="00022E39" w:rsidP="00934CBA">
      <w:pPr>
        <w:jc w:val="both"/>
        <w:rPr>
          <w:rFonts w:ascii="Calibri" w:hAnsi="Calibri" w:cs="Arial"/>
          <w:sz w:val="24"/>
          <w:szCs w:val="24"/>
        </w:rPr>
      </w:pPr>
      <w:r w:rsidRPr="00022E39">
        <w:rPr>
          <w:rFonts w:ascii="Calibri" w:hAnsi="Calibri" w:cs="Arial"/>
          <w:sz w:val="24"/>
          <w:szCs w:val="24"/>
        </w:rPr>
        <w:t>Součástí dodávky a nabídkové ceny je i základní a konečná povrchová úprava a nátěry požadovaného typu, barevného odstínu, kování a závěsy a zasklení prosklených konstrukcí a prvků. Všechny dodávky a montáže uvedené v této části musí být v souladu s ČSN.</w:t>
      </w:r>
    </w:p>
    <w:p w14:paraId="68413D62" w14:textId="77777777" w:rsidR="0066104C" w:rsidRDefault="0066104C" w:rsidP="00934CBA">
      <w:pPr>
        <w:jc w:val="both"/>
        <w:rPr>
          <w:rFonts w:ascii="Calibri" w:hAnsi="Calibri"/>
          <w:sz w:val="24"/>
          <w:szCs w:val="24"/>
        </w:rPr>
      </w:pPr>
    </w:p>
    <w:p w14:paraId="008946F9" w14:textId="63083707" w:rsidR="00022E39" w:rsidRPr="00022E39" w:rsidRDefault="00022E39" w:rsidP="00934CBA">
      <w:pPr>
        <w:jc w:val="both"/>
        <w:rPr>
          <w:rFonts w:ascii="Calibri" w:hAnsi="Calibri"/>
          <w:sz w:val="24"/>
          <w:szCs w:val="24"/>
        </w:rPr>
      </w:pPr>
      <w:r w:rsidRPr="00022E39">
        <w:rPr>
          <w:rFonts w:ascii="Calibri" w:hAnsi="Calibri"/>
          <w:sz w:val="24"/>
          <w:szCs w:val="24"/>
        </w:rPr>
        <w:t>Dodavatel je odpovědný za konstrukční řešení a řešení všech detailů, spojení a kotvení a zároveň za dimenzování celé konstrukce a to takovým způsobem, aby zároveň byly splněny estetické požadavky architekta na do</w:t>
      </w:r>
      <w:r w:rsidR="009B10D0">
        <w:rPr>
          <w:rFonts w:ascii="Calibri" w:hAnsi="Calibri"/>
          <w:sz w:val="24"/>
          <w:szCs w:val="24"/>
        </w:rPr>
        <w:t>končený a namontovaný výrobek.</w:t>
      </w:r>
    </w:p>
    <w:p w14:paraId="2D746A71" w14:textId="77777777" w:rsidR="00022E39" w:rsidRPr="00022E39" w:rsidRDefault="00022E39" w:rsidP="00934CBA">
      <w:pPr>
        <w:jc w:val="both"/>
        <w:rPr>
          <w:rFonts w:ascii="Calibri" w:hAnsi="Calibri"/>
          <w:sz w:val="24"/>
          <w:szCs w:val="24"/>
        </w:rPr>
      </w:pPr>
    </w:p>
    <w:p w14:paraId="66243C6E" w14:textId="77777777" w:rsidR="00022E39" w:rsidRPr="00022E39" w:rsidRDefault="00022E39" w:rsidP="00934CBA">
      <w:pPr>
        <w:jc w:val="both"/>
        <w:rPr>
          <w:rFonts w:ascii="Calibri" w:hAnsi="Calibri"/>
          <w:sz w:val="24"/>
          <w:szCs w:val="24"/>
        </w:rPr>
      </w:pPr>
      <w:r w:rsidRPr="00022E39">
        <w:rPr>
          <w:rFonts w:ascii="Calibri" w:hAnsi="Calibri"/>
          <w:sz w:val="24"/>
          <w:szCs w:val="24"/>
        </w:rPr>
        <w:t>Uvedené výkresy jednotlivých zámečnických prvků nenahrazují dílenskou dokumentaci. Slouží jako podklad pro konkrétního dodavatele zámečnických konstrukcí a ve spolupráci s architektem se odsouhlasí finální podoba.</w:t>
      </w:r>
    </w:p>
    <w:p w14:paraId="7D5E4B42" w14:textId="52F219A1" w:rsidR="00022E39" w:rsidRDefault="00022E39" w:rsidP="00934CBA">
      <w:pPr>
        <w:pStyle w:val="Nadpis4"/>
        <w:numPr>
          <w:ilvl w:val="3"/>
          <w:numId w:val="26"/>
        </w:numPr>
      </w:pPr>
      <w:r>
        <w:t>Technický popis</w:t>
      </w:r>
    </w:p>
    <w:p w14:paraId="4B5C2FD5" w14:textId="5DF4F4C2" w:rsidR="00414EBE" w:rsidRPr="00022E39" w:rsidRDefault="00414EBE" w:rsidP="00934CBA">
      <w:pPr>
        <w:autoSpaceDE w:val="0"/>
        <w:autoSpaceDN w:val="0"/>
        <w:adjustRightInd w:val="0"/>
        <w:jc w:val="both"/>
        <w:rPr>
          <w:rFonts w:ascii="Calibri" w:hAnsi="Calibri" w:cs="Arial"/>
          <w:color w:val="000000"/>
          <w:sz w:val="24"/>
          <w:szCs w:val="24"/>
        </w:rPr>
      </w:pPr>
      <w:r w:rsidRPr="00022E39">
        <w:rPr>
          <w:rFonts w:ascii="Calibri" w:hAnsi="Calibri" w:cs="Arial"/>
          <w:sz w:val="24"/>
          <w:szCs w:val="24"/>
        </w:rPr>
        <w:t>Výrobky a práce v této sekci zahrnují nenosné prvky a prvky umělecké povahy včetně jejich příslušenství a povrchů. Všechny dod</w:t>
      </w:r>
      <w:r w:rsidR="009B10D0">
        <w:rPr>
          <w:rFonts w:ascii="Calibri" w:hAnsi="Calibri" w:cs="Arial"/>
          <w:sz w:val="24"/>
          <w:szCs w:val="24"/>
        </w:rPr>
        <w:t>á</w:t>
      </w:r>
      <w:r w:rsidRPr="00022E39">
        <w:rPr>
          <w:rFonts w:ascii="Calibri" w:hAnsi="Calibri" w:cs="Arial"/>
          <w:sz w:val="24"/>
          <w:szCs w:val="24"/>
        </w:rPr>
        <w:t xml:space="preserve">vky a montáže uvedené v této části musí být v souladu s ČSN. </w:t>
      </w:r>
      <w:r w:rsidRPr="00022E39">
        <w:rPr>
          <w:rFonts w:ascii="Calibri" w:hAnsi="Calibri" w:cs="Arial"/>
          <w:color w:val="000000"/>
          <w:sz w:val="24"/>
          <w:szCs w:val="24"/>
        </w:rPr>
        <w:t xml:space="preserve">V rámci Zámečnických konstrukci budou provedeny zejména: </w:t>
      </w:r>
    </w:p>
    <w:p w14:paraId="304F9CC3" w14:textId="515FB622"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na lodžiích ZV01</w:t>
      </w:r>
    </w:p>
    <w:p w14:paraId="72337231" w14:textId="1B5894C2" w:rsidR="00414EBE" w:rsidRPr="00022E39" w:rsidRDefault="00414EBE"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na schodišti ZV</w:t>
      </w:r>
      <w:r w:rsidR="00022E39" w:rsidRPr="00022E39">
        <w:rPr>
          <w:rFonts w:ascii="Calibri" w:hAnsi="Calibri" w:cs="Arial"/>
          <w:sz w:val="24"/>
          <w:szCs w:val="24"/>
        </w:rPr>
        <w:t>02</w:t>
      </w:r>
    </w:p>
    <w:p w14:paraId="5FDB0C25" w14:textId="5DAEC15F"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kotvení na střeše ZV03</w:t>
      </w:r>
    </w:p>
    <w:p w14:paraId="7738EB7B" w14:textId="0302DFF4"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lávka ZV04</w:t>
      </w:r>
    </w:p>
    <w:p w14:paraId="20564120" w14:textId="2C4F1F1B" w:rsidR="00022E39" w:rsidRPr="00022E39" w:rsidRDefault="00022E39"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držák na žebřík ZV05</w:t>
      </w:r>
    </w:p>
    <w:p w14:paraId="3F9AFA33" w14:textId="1419271D" w:rsidR="00414EBE" w:rsidRPr="00022E39" w:rsidRDefault="00414EBE" w:rsidP="00934CBA">
      <w:pPr>
        <w:pStyle w:val="Odstavecseseznamem"/>
        <w:widowControl w:val="0"/>
        <w:numPr>
          <w:ilvl w:val="0"/>
          <w:numId w:val="22"/>
        </w:numPr>
        <w:autoSpaceDE w:val="0"/>
        <w:autoSpaceDN w:val="0"/>
        <w:adjustRightInd w:val="0"/>
        <w:textAlignment w:val="baseline"/>
        <w:rPr>
          <w:rFonts w:ascii="Calibri" w:hAnsi="Calibri" w:cs="Arial"/>
          <w:sz w:val="24"/>
          <w:szCs w:val="24"/>
        </w:rPr>
      </w:pPr>
      <w:r w:rsidRPr="00022E39">
        <w:rPr>
          <w:rFonts w:ascii="Calibri" w:hAnsi="Calibri" w:cs="Arial"/>
          <w:sz w:val="24"/>
          <w:szCs w:val="24"/>
        </w:rPr>
        <w:t>zábradlí u oken ZV06</w:t>
      </w:r>
    </w:p>
    <w:p w14:paraId="13633C32" w14:textId="77777777" w:rsidR="00414EBE" w:rsidRPr="00022E39" w:rsidRDefault="00414EBE" w:rsidP="00934CBA">
      <w:pPr>
        <w:jc w:val="both"/>
        <w:rPr>
          <w:iCs/>
          <w:sz w:val="24"/>
          <w:szCs w:val="24"/>
        </w:rPr>
      </w:pPr>
      <w:r w:rsidRPr="00022E39">
        <w:rPr>
          <w:iCs/>
          <w:sz w:val="24"/>
          <w:szCs w:val="24"/>
        </w:rPr>
        <w:t xml:space="preserve">Zámečnické konstrukce budou provedeny s povrchovou úpravou práškové vypalované barvy. </w:t>
      </w:r>
    </w:p>
    <w:p w14:paraId="6108F565" w14:textId="77777777" w:rsidR="00414EBE" w:rsidRDefault="00414EBE" w:rsidP="00934CBA">
      <w:pPr>
        <w:jc w:val="both"/>
        <w:rPr>
          <w:iCs/>
          <w:sz w:val="24"/>
          <w:szCs w:val="24"/>
        </w:rPr>
      </w:pPr>
      <w:r w:rsidRPr="00022E39">
        <w:rPr>
          <w:iCs/>
          <w:sz w:val="24"/>
          <w:szCs w:val="24"/>
        </w:rPr>
        <w:t>U konstrukcí, které nelze provést práškovou vypalovanou barvu, budou provedeny nátěry: 1x základní antikorozní vodou ředitelná jednosložková barva na bázi akrylátové disperze a 2x disperzní jednosložkový vodou ředitelný email formulovaný na bázi akrylátové disperze.</w:t>
      </w:r>
    </w:p>
    <w:p w14:paraId="25BEDEC6" w14:textId="68976DE2" w:rsidR="00DD2AC5" w:rsidRDefault="00414EBE" w:rsidP="00934CBA">
      <w:pPr>
        <w:jc w:val="both"/>
        <w:rPr>
          <w:rFonts w:ascii="Calibri" w:hAnsi="Calibri" w:cs="Arial"/>
          <w:sz w:val="24"/>
          <w:szCs w:val="24"/>
        </w:rPr>
      </w:pPr>
      <w:r w:rsidRPr="00022E39">
        <w:rPr>
          <w:rFonts w:ascii="Calibri" w:hAnsi="Calibri" w:cs="Arial"/>
          <w:color w:val="000000"/>
          <w:sz w:val="24"/>
          <w:szCs w:val="24"/>
        </w:rPr>
        <w:t xml:space="preserve">Upevňující </w:t>
      </w:r>
      <w:r w:rsidRPr="00022E39">
        <w:rPr>
          <w:rFonts w:ascii="Calibri" w:hAnsi="Calibri" w:cs="Arial"/>
          <w:sz w:val="24"/>
          <w:szCs w:val="24"/>
        </w:rPr>
        <w:t>a instalační prvky technologií a zařízení jsou součástí dodávky té které</w:t>
      </w:r>
      <w:r w:rsidR="00022E39">
        <w:rPr>
          <w:rFonts w:ascii="Calibri" w:hAnsi="Calibri" w:cs="Arial"/>
          <w:sz w:val="24"/>
          <w:szCs w:val="24"/>
        </w:rPr>
        <w:t xml:space="preserve"> části technologie či zařízení.</w:t>
      </w:r>
    </w:p>
    <w:p w14:paraId="3BABE944" w14:textId="5A533337" w:rsidR="0066104C" w:rsidRPr="0066104C" w:rsidRDefault="0066104C" w:rsidP="00934CBA">
      <w:pPr>
        <w:jc w:val="both"/>
        <w:rPr>
          <w:rFonts w:ascii="Calibri" w:hAnsi="Calibri" w:cs="Arial"/>
          <w:b/>
          <w:sz w:val="24"/>
          <w:szCs w:val="24"/>
        </w:rPr>
      </w:pPr>
      <w:r w:rsidRPr="0066104C">
        <w:rPr>
          <w:rFonts w:ascii="Calibri" w:hAnsi="Calibri" w:cs="Arial"/>
          <w:b/>
          <w:sz w:val="24"/>
          <w:szCs w:val="24"/>
        </w:rPr>
        <w:t>Provedení:</w:t>
      </w:r>
    </w:p>
    <w:p w14:paraId="1D100028" w14:textId="61F29C65"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Spoje budou pokud možno svařovány se skrytým mechanickým kotvením a spojováním, které bude omezené pouze p</w:t>
      </w:r>
      <w:r w:rsidR="009B10D0">
        <w:rPr>
          <w:rFonts w:ascii="Calibri" w:hAnsi="Calibri"/>
          <w:sz w:val="24"/>
          <w:szCs w:val="24"/>
        </w:rPr>
        <w:t>ro nezbytnou montáž na stavbě.</w:t>
      </w:r>
    </w:p>
    <w:p w14:paraId="09E2BC0D"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Musí být zabráněno pronikání vlhkosti do jednotlivých spojů, tak aby bylo zamezeno korozi nebo jinému negativnímu dopadu na dílo </w:t>
      </w:r>
    </w:p>
    <w:p w14:paraId="5A54F711"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Spoje musí dosáhnout elektrické kontinuity mezi jednotlivými spojovanými prvky. </w:t>
      </w:r>
    </w:p>
    <w:p w14:paraId="089737CC"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U spojů a jiných míst vzájemného dotyku kovových prvků musí být zabráněno elektrochemické korozi. Kovy rozdílné povahy musí být od sebe izolovány. </w:t>
      </w:r>
    </w:p>
    <w:p w14:paraId="2C4440D0" w14:textId="77777777" w:rsidR="0066104C" w:rsidRPr="0066104C" w:rsidRDefault="0066104C" w:rsidP="00934CBA">
      <w:pPr>
        <w:numPr>
          <w:ilvl w:val="0"/>
          <w:numId w:val="27"/>
        </w:numPr>
        <w:jc w:val="both"/>
        <w:rPr>
          <w:rFonts w:ascii="Calibri" w:hAnsi="Calibri"/>
          <w:sz w:val="24"/>
          <w:szCs w:val="24"/>
        </w:rPr>
      </w:pPr>
      <w:r w:rsidRPr="0066104C">
        <w:rPr>
          <w:rFonts w:ascii="Calibri" w:hAnsi="Calibri"/>
          <w:sz w:val="24"/>
          <w:szCs w:val="24"/>
        </w:rPr>
        <w:t xml:space="preserve">Musí být zabráněno korozi všech částí stavby po celou dobu životnosti stavby dle níže uvedených obecných zásad, pokud není u jednotlivých konstrukcí uvedeno jinak: </w:t>
      </w:r>
    </w:p>
    <w:p w14:paraId="51772BC6" w14:textId="77777777" w:rsidR="0066104C" w:rsidRPr="0066104C" w:rsidRDefault="0066104C" w:rsidP="00934CBA">
      <w:pPr>
        <w:tabs>
          <w:tab w:val="num" w:pos="360"/>
        </w:tabs>
        <w:jc w:val="both"/>
        <w:rPr>
          <w:rFonts w:ascii="Calibri" w:hAnsi="Calibri"/>
          <w:sz w:val="24"/>
          <w:szCs w:val="24"/>
          <w:lang w:eastAsia="en-US"/>
        </w:rPr>
      </w:pPr>
    </w:p>
    <w:p w14:paraId="63D73E51" w14:textId="77777777" w:rsidR="0066104C" w:rsidRPr="0066104C" w:rsidRDefault="0066104C" w:rsidP="00934CBA">
      <w:pPr>
        <w:numPr>
          <w:ilvl w:val="0"/>
          <w:numId w:val="28"/>
        </w:numPr>
        <w:ind w:left="709"/>
        <w:jc w:val="both"/>
        <w:rPr>
          <w:rFonts w:ascii="Calibri" w:hAnsi="Calibri" w:cs="Arial"/>
          <w:sz w:val="24"/>
          <w:szCs w:val="24"/>
        </w:rPr>
      </w:pPr>
      <w:r w:rsidRPr="0066104C">
        <w:rPr>
          <w:rFonts w:ascii="Calibri" w:hAnsi="Calibri" w:cs="Arial"/>
          <w:sz w:val="24"/>
          <w:szCs w:val="24"/>
        </w:rPr>
        <w:t xml:space="preserve">Prvky s dobrou přístupností pro údržbu a v chráněné expozici budou opatřeny nátěrovým systémem </w:t>
      </w:r>
    </w:p>
    <w:p w14:paraId="537E9F23" w14:textId="77777777" w:rsidR="0066104C" w:rsidRPr="0066104C" w:rsidRDefault="0066104C" w:rsidP="00934CBA">
      <w:pPr>
        <w:numPr>
          <w:ilvl w:val="0"/>
          <w:numId w:val="28"/>
        </w:numPr>
        <w:ind w:left="709"/>
        <w:jc w:val="both"/>
        <w:rPr>
          <w:rFonts w:ascii="Calibri" w:hAnsi="Calibri" w:cs="Arial"/>
          <w:sz w:val="24"/>
          <w:szCs w:val="24"/>
          <w:lang w:eastAsia="en-US"/>
        </w:rPr>
      </w:pPr>
      <w:r w:rsidRPr="0066104C">
        <w:rPr>
          <w:rFonts w:ascii="Calibri" w:hAnsi="Calibri" w:cs="Arial"/>
          <w:sz w:val="24"/>
          <w:szCs w:val="24"/>
        </w:rPr>
        <w:t>Prvky s omezeným přístupem pro údržbu a v nechráněné expozici a ve styku s vodou budou žárově zinkovány a opatřeny nátěrem</w:t>
      </w:r>
    </w:p>
    <w:p w14:paraId="0DB24DEF" w14:textId="302A6F4E" w:rsidR="0066104C" w:rsidRPr="0066104C" w:rsidRDefault="0066104C" w:rsidP="00934CBA">
      <w:pPr>
        <w:jc w:val="both"/>
        <w:rPr>
          <w:rFonts w:ascii="Calibri" w:hAnsi="Calibri"/>
          <w:b/>
          <w:sz w:val="24"/>
          <w:szCs w:val="24"/>
        </w:rPr>
      </w:pPr>
      <w:r w:rsidRPr="0066104C">
        <w:rPr>
          <w:rFonts w:ascii="Calibri" w:hAnsi="Calibri"/>
          <w:b/>
          <w:sz w:val="24"/>
          <w:szCs w:val="24"/>
        </w:rPr>
        <w:t>Materiál:</w:t>
      </w:r>
    </w:p>
    <w:p w14:paraId="7F2964E2" w14:textId="77777777" w:rsidR="0066104C" w:rsidRPr="0066104C" w:rsidRDefault="0066104C" w:rsidP="00934CBA">
      <w:pPr>
        <w:jc w:val="both"/>
        <w:rPr>
          <w:rFonts w:ascii="Calibri" w:hAnsi="Calibri"/>
          <w:sz w:val="24"/>
          <w:szCs w:val="24"/>
        </w:rPr>
      </w:pPr>
      <w:r w:rsidRPr="0066104C">
        <w:rPr>
          <w:rFonts w:ascii="Calibri" w:hAnsi="Calibri"/>
          <w:sz w:val="24"/>
          <w:szCs w:val="24"/>
        </w:rPr>
        <w:t xml:space="preserve">Dodavatel musí zvolit materiály v souladu s požadavky na konstrukci a vzhled výrobků. Na pohledové části výrobků musí být použity matriály hladké a bez povrchových vad. Obecně musí materiály vyhovovat, pokud nebude dohodnuto jinak, níže uvedeným požadavkům: </w:t>
      </w:r>
    </w:p>
    <w:p w14:paraId="72103E4A" w14:textId="77777777" w:rsidR="0066104C" w:rsidRPr="0066104C" w:rsidRDefault="0066104C" w:rsidP="00934CBA">
      <w:pPr>
        <w:pStyle w:val="Nadpis4"/>
        <w:keepNext/>
        <w:numPr>
          <w:ilvl w:val="0"/>
          <w:numId w:val="0"/>
        </w:numPr>
        <w:spacing w:before="240" w:beforeAutospacing="0"/>
        <w:contextualSpacing w:val="0"/>
        <w:rPr>
          <w:rFonts w:ascii="Calibri" w:hAnsi="Calibri" w:cs="Arial"/>
          <w:color w:val="auto"/>
          <w:lang w:eastAsia="en-US"/>
        </w:rPr>
      </w:pPr>
      <w:r w:rsidRPr="0066104C">
        <w:rPr>
          <w:rFonts w:ascii="Calibri" w:hAnsi="Calibri" w:cs="Arial"/>
          <w:color w:val="auto"/>
        </w:rPr>
        <w:t>Hutní materiál</w:t>
      </w:r>
    </w:p>
    <w:p w14:paraId="74329763" w14:textId="77777777" w:rsidR="0066104C" w:rsidRPr="0066104C" w:rsidRDefault="0066104C" w:rsidP="00934CBA">
      <w:pPr>
        <w:jc w:val="both"/>
        <w:rPr>
          <w:rFonts w:ascii="Calibri" w:hAnsi="Calibri" w:cs="Arial"/>
          <w:sz w:val="24"/>
          <w:szCs w:val="24"/>
        </w:rPr>
      </w:pPr>
      <w:r w:rsidRPr="0066104C">
        <w:rPr>
          <w:rFonts w:ascii="Calibri" w:hAnsi="Calibri" w:cs="Arial"/>
          <w:sz w:val="24"/>
          <w:szCs w:val="24"/>
        </w:rPr>
        <w:t>Ocelový plech je běžné kvality, rovnaný tažením. Třída oceli pro běžné prvky S 355, pro zábradelní stojky bude použit materiál S 420.</w:t>
      </w:r>
    </w:p>
    <w:p w14:paraId="53E6B091" w14:textId="77777777" w:rsidR="0066104C" w:rsidRPr="0066104C" w:rsidRDefault="0066104C" w:rsidP="00934CBA">
      <w:pPr>
        <w:jc w:val="both"/>
        <w:rPr>
          <w:rFonts w:ascii="Calibri" w:hAnsi="Calibri" w:cs="Arial"/>
          <w:sz w:val="24"/>
          <w:szCs w:val="24"/>
        </w:rPr>
      </w:pPr>
      <w:r w:rsidRPr="0066104C">
        <w:rPr>
          <w:rFonts w:ascii="Calibri" w:hAnsi="Calibri" w:cs="Arial"/>
          <w:sz w:val="24"/>
          <w:szCs w:val="24"/>
        </w:rPr>
        <w:t xml:space="preserve">Nerez ocel: třída 304 nebo 316 dle podmínek použití, plechy rovnány tažením, trubky bezešvé, svařované. </w:t>
      </w:r>
    </w:p>
    <w:p w14:paraId="54109167" w14:textId="77777777" w:rsidR="0066104C" w:rsidRPr="0066104C" w:rsidRDefault="0066104C" w:rsidP="00934CBA">
      <w:pPr>
        <w:pStyle w:val="Nadpis4"/>
        <w:keepNext/>
        <w:numPr>
          <w:ilvl w:val="0"/>
          <w:numId w:val="0"/>
        </w:numPr>
        <w:spacing w:before="240" w:beforeAutospacing="0"/>
        <w:contextualSpacing w:val="0"/>
        <w:rPr>
          <w:rFonts w:ascii="Calibri" w:hAnsi="Calibri" w:cs="Arial"/>
          <w:color w:val="auto"/>
        </w:rPr>
      </w:pPr>
      <w:r w:rsidRPr="0066104C">
        <w:rPr>
          <w:rFonts w:ascii="Calibri" w:hAnsi="Calibri" w:cs="Arial"/>
          <w:color w:val="auto"/>
        </w:rPr>
        <w:lastRenderedPageBreak/>
        <w:t>Spojovací materiál</w:t>
      </w:r>
    </w:p>
    <w:p w14:paraId="1AA6F762" w14:textId="3366BCC3"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šrouby a vruty: nerez ocel třída 300. Zapuštěné hlavy šroubů na všech viditelných místech, pokud nebude dohodnuto jinak nebo není jinak uvedeno v dokumentaci.</w:t>
      </w:r>
    </w:p>
    <w:p w14:paraId="126D31B6" w14:textId="77777777"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Svary: třída a slitina dle doporučení výrobce pro dosažení požadované pevnosti a barvy v souladu se svařovaným materiálem. Začištěné a zabroušené a přetmelené u nezinkovaných prvků.</w:t>
      </w:r>
    </w:p>
    <w:p w14:paraId="0218D50F" w14:textId="77777777" w:rsidR="0066104C" w:rsidRPr="0066104C" w:rsidRDefault="0066104C" w:rsidP="00934CBA">
      <w:pPr>
        <w:numPr>
          <w:ilvl w:val="0"/>
          <w:numId w:val="29"/>
        </w:numPr>
        <w:jc w:val="both"/>
        <w:rPr>
          <w:rFonts w:ascii="Calibri" w:hAnsi="Calibri" w:cs="Arial"/>
          <w:sz w:val="24"/>
          <w:szCs w:val="24"/>
        </w:rPr>
      </w:pPr>
      <w:r w:rsidRPr="0066104C">
        <w:rPr>
          <w:rFonts w:ascii="Calibri" w:hAnsi="Calibri" w:cs="Arial"/>
          <w:sz w:val="24"/>
          <w:szCs w:val="24"/>
        </w:rPr>
        <w:t>Hmoždinky a kotvy: v jednotném sytému – standard např. HILTI.</w:t>
      </w:r>
    </w:p>
    <w:p w14:paraId="4B8DA36B" w14:textId="77777777" w:rsidR="00022E39" w:rsidRDefault="00022E39" w:rsidP="00934CBA">
      <w:pPr>
        <w:jc w:val="both"/>
        <w:rPr>
          <w:rFonts w:ascii="Calibri" w:hAnsi="Calibri" w:cs="Arial"/>
          <w:sz w:val="24"/>
          <w:szCs w:val="24"/>
        </w:rPr>
      </w:pPr>
    </w:p>
    <w:p w14:paraId="58A6B962" w14:textId="7ED6A703" w:rsidR="0066104C" w:rsidRPr="0066104C" w:rsidRDefault="0066104C" w:rsidP="00934CBA">
      <w:pPr>
        <w:jc w:val="both"/>
        <w:rPr>
          <w:rFonts w:ascii="Calibri" w:hAnsi="Calibri" w:cs="Arial"/>
          <w:b/>
          <w:sz w:val="24"/>
        </w:rPr>
      </w:pPr>
      <w:r w:rsidRPr="0066104C">
        <w:rPr>
          <w:rFonts w:ascii="Calibri" w:hAnsi="Calibri" w:cs="Arial"/>
          <w:b/>
          <w:sz w:val="24"/>
        </w:rPr>
        <w:t>Povrchy:</w:t>
      </w:r>
    </w:p>
    <w:p w14:paraId="75672A42" w14:textId="4D6D5D01" w:rsidR="0066104C" w:rsidRPr="0066104C" w:rsidRDefault="0066104C" w:rsidP="00934CBA">
      <w:pPr>
        <w:jc w:val="both"/>
        <w:rPr>
          <w:rFonts w:ascii="Calibri" w:hAnsi="Calibri" w:cs="Arial"/>
          <w:sz w:val="24"/>
        </w:rPr>
      </w:pPr>
      <w:r w:rsidRPr="0066104C">
        <w:rPr>
          <w:rFonts w:ascii="Calibri" w:hAnsi="Calibri" w:cs="Arial"/>
          <w:sz w:val="24"/>
          <w:u w:val="single"/>
        </w:rPr>
        <w:t>Povrchová úprava vnit</w:t>
      </w:r>
      <w:r w:rsidR="009B10D0">
        <w:rPr>
          <w:rFonts w:ascii="Calibri" w:hAnsi="Calibri" w:cs="Arial"/>
          <w:sz w:val="24"/>
          <w:u w:val="single"/>
        </w:rPr>
        <w:t>ř</w:t>
      </w:r>
      <w:r w:rsidRPr="0066104C">
        <w:rPr>
          <w:rFonts w:ascii="Calibri" w:hAnsi="Calibri" w:cs="Arial"/>
          <w:sz w:val="24"/>
          <w:u w:val="single"/>
        </w:rPr>
        <w:t>ní</w:t>
      </w:r>
      <w:r w:rsidR="009B10D0">
        <w:rPr>
          <w:rFonts w:ascii="Calibri" w:hAnsi="Calibri" w:cs="Arial"/>
          <w:sz w:val="24"/>
          <w:u w:val="single"/>
        </w:rPr>
        <w:t xml:space="preserve"> </w:t>
      </w:r>
      <w:r w:rsidRPr="0066104C">
        <w:rPr>
          <w:rFonts w:ascii="Calibri" w:hAnsi="Calibri" w:cs="Arial"/>
          <w:sz w:val="24"/>
          <w:u w:val="single"/>
        </w:rPr>
        <w:t>-</w:t>
      </w:r>
      <w:r w:rsidRPr="0066104C">
        <w:rPr>
          <w:rFonts w:ascii="Calibri" w:hAnsi="Calibri" w:cs="Arial"/>
          <w:sz w:val="24"/>
        </w:rPr>
        <w:t xml:space="preserve"> kvalitní barva na vnitřní použití – prostory s přístupem nájemců</w:t>
      </w:r>
    </w:p>
    <w:p w14:paraId="04197D17" w14:textId="77777777" w:rsidR="0066104C" w:rsidRPr="0066104C" w:rsidRDefault="0066104C" w:rsidP="00934CBA">
      <w:pPr>
        <w:numPr>
          <w:ilvl w:val="0"/>
          <w:numId w:val="31"/>
        </w:numPr>
        <w:ind w:left="0" w:firstLine="0"/>
        <w:jc w:val="both"/>
        <w:rPr>
          <w:rFonts w:ascii="Calibri" w:hAnsi="Calibri" w:cs="Arial"/>
          <w:sz w:val="24"/>
        </w:rPr>
      </w:pPr>
      <w:r w:rsidRPr="0066104C">
        <w:rPr>
          <w:rFonts w:ascii="Calibri" w:hAnsi="Calibri" w:cs="Arial"/>
          <w:sz w:val="24"/>
        </w:rPr>
        <w:t xml:space="preserve">Očištění tryskáním </w:t>
      </w:r>
      <w:proofErr w:type="spellStart"/>
      <w:r w:rsidRPr="0066104C">
        <w:rPr>
          <w:rFonts w:ascii="Calibri" w:hAnsi="Calibri" w:cs="Arial"/>
          <w:sz w:val="24"/>
        </w:rPr>
        <w:t>Sa</w:t>
      </w:r>
      <w:proofErr w:type="spellEnd"/>
      <w:r w:rsidRPr="0066104C">
        <w:rPr>
          <w:rFonts w:ascii="Calibri" w:hAnsi="Calibri" w:cs="Arial"/>
          <w:sz w:val="24"/>
        </w:rPr>
        <w:t xml:space="preserve"> 2 1/2 dle DIN 55928</w:t>
      </w:r>
    </w:p>
    <w:p w14:paraId="60E07BDF" w14:textId="77777777" w:rsidR="0066104C" w:rsidRPr="0066104C" w:rsidRDefault="0066104C" w:rsidP="00934CBA">
      <w:pPr>
        <w:numPr>
          <w:ilvl w:val="0"/>
          <w:numId w:val="31"/>
        </w:numPr>
        <w:ind w:left="0" w:firstLine="0"/>
        <w:jc w:val="both"/>
        <w:rPr>
          <w:rFonts w:ascii="Calibri" w:hAnsi="Calibri" w:cs="Arial"/>
          <w:sz w:val="24"/>
          <w:szCs w:val="32"/>
        </w:rPr>
      </w:pPr>
      <w:r w:rsidRPr="0066104C">
        <w:rPr>
          <w:rFonts w:ascii="Calibri" w:hAnsi="Calibri" w:cs="Arial"/>
          <w:sz w:val="24"/>
        </w:rPr>
        <w:t>Odmaštění</w:t>
      </w:r>
    </w:p>
    <w:p w14:paraId="1EFD13C6" w14:textId="15893D7E" w:rsidR="0066104C" w:rsidRPr="0066104C" w:rsidRDefault="0066104C" w:rsidP="00934CBA">
      <w:pPr>
        <w:numPr>
          <w:ilvl w:val="0"/>
          <w:numId w:val="31"/>
        </w:numPr>
        <w:ind w:left="0" w:firstLine="0"/>
        <w:jc w:val="both"/>
        <w:rPr>
          <w:rFonts w:ascii="Calibri" w:hAnsi="Calibri" w:cs="Arial"/>
          <w:sz w:val="24"/>
          <w:szCs w:val="32"/>
        </w:rPr>
      </w:pPr>
      <w:r w:rsidRPr="0066104C">
        <w:rPr>
          <w:rFonts w:ascii="Calibri" w:hAnsi="Calibri" w:cs="Arial"/>
          <w:sz w:val="24"/>
        </w:rPr>
        <w:t>1 x základní systémový antikorozní nátěr (</w:t>
      </w:r>
      <w:r w:rsidRPr="000C1ECF">
        <w:rPr>
          <w:rFonts w:ascii="Calibri" w:hAnsi="Calibri" w:cs="Arial"/>
          <w:sz w:val="24"/>
          <w:szCs w:val="32"/>
        </w:rPr>
        <w:t xml:space="preserve">30 </w:t>
      </w:r>
      <w:proofErr w:type="spellStart"/>
      <w:r w:rsidR="000C1ECF" w:rsidRPr="000C1ECF">
        <w:rPr>
          <w:rFonts w:ascii="Calibri" w:hAnsi="Calibri" w:cs="Arial"/>
          <w:sz w:val="24"/>
          <w:szCs w:val="32"/>
        </w:rPr>
        <w:t>μ</w:t>
      </w:r>
      <w:r w:rsidRPr="000C1ECF">
        <w:rPr>
          <w:rFonts w:ascii="Calibri" w:hAnsi="Calibri" w:cs="Arial"/>
          <w:sz w:val="24"/>
          <w:szCs w:val="32"/>
        </w:rPr>
        <w:t>m</w:t>
      </w:r>
      <w:proofErr w:type="spellEnd"/>
      <w:r w:rsidRPr="000C1ECF">
        <w:rPr>
          <w:rFonts w:ascii="Calibri" w:hAnsi="Calibri" w:cs="Arial"/>
          <w:sz w:val="24"/>
          <w:szCs w:val="32"/>
        </w:rPr>
        <w:t>)</w:t>
      </w:r>
    </w:p>
    <w:p w14:paraId="6DEC4CC6" w14:textId="13F70D65" w:rsidR="0066104C" w:rsidRPr="0066104C" w:rsidRDefault="0066104C" w:rsidP="00934CBA">
      <w:pPr>
        <w:numPr>
          <w:ilvl w:val="0"/>
          <w:numId w:val="31"/>
        </w:numPr>
        <w:ind w:left="0" w:firstLine="0"/>
        <w:jc w:val="both"/>
        <w:rPr>
          <w:rFonts w:ascii="Calibri" w:hAnsi="Calibri" w:cs="Arial"/>
          <w:sz w:val="24"/>
        </w:rPr>
      </w:pPr>
      <w:r w:rsidRPr="0066104C">
        <w:rPr>
          <w:rFonts w:ascii="Calibri" w:hAnsi="Calibri" w:cs="Arial"/>
          <w:sz w:val="24"/>
          <w:szCs w:val="32"/>
        </w:rPr>
        <w:t>2 x nátěr na bázi akrylátové disperze s přísadou aditiv (30</w:t>
      </w:r>
      <w:r w:rsidR="000C1ECF">
        <w:rPr>
          <w:rFonts w:ascii="Calibri" w:hAnsi="Calibri" w:cs="Arial"/>
          <w:sz w:val="24"/>
          <w:szCs w:val="32"/>
        </w:rPr>
        <w:t xml:space="preserve"> </w:t>
      </w:r>
      <w:proofErr w:type="spellStart"/>
      <w:r w:rsidR="000C1ECF" w:rsidRPr="000C1ECF">
        <w:rPr>
          <w:rFonts w:ascii="Calibri" w:hAnsi="Calibri" w:cs="Arial"/>
          <w:sz w:val="24"/>
          <w:szCs w:val="32"/>
        </w:rPr>
        <w:t>μ</w:t>
      </w:r>
      <w:r w:rsidRPr="0066104C">
        <w:rPr>
          <w:rFonts w:ascii="Calibri" w:hAnsi="Calibri" w:cs="Arial"/>
          <w:sz w:val="24"/>
          <w:szCs w:val="32"/>
        </w:rPr>
        <w:t>m</w:t>
      </w:r>
      <w:proofErr w:type="spellEnd"/>
      <w:r w:rsidRPr="0066104C">
        <w:rPr>
          <w:rFonts w:ascii="Calibri" w:hAnsi="Calibri" w:cs="Arial"/>
          <w:sz w:val="24"/>
          <w:szCs w:val="32"/>
        </w:rPr>
        <w:t xml:space="preserve"> </w:t>
      </w:r>
      <w:r w:rsidR="000C1ECF">
        <w:rPr>
          <w:rFonts w:ascii="Calibri" w:hAnsi="Calibri" w:cs="Arial"/>
          <w:sz w:val="24"/>
          <w:szCs w:val="32"/>
        </w:rPr>
        <w:t>–</w:t>
      </w:r>
      <w:r w:rsidRPr="0066104C">
        <w:rPr>
          <w:rFonts w:ascii="Calibri" w:hAnsi="Calibri" w:cs="Arial"/>
          <w:sz w:val="24"/>
          <w:szCs w:val="32"/>
        </w:rPr>
        <w:t xml:space="preserve"> 30</w:t>
      </w:r>
      <w:r w:rsidR="000C1ECF">
        <w:rPr>
          <w:rFonts w:ascii="Calibri" w:hAnsi="Calibri" w:cs="Arial"/>
          <w:sz w:val="24"/>
          <w:szCs w:val="32"/>
        </w:rPr>
        <w:t xml:space="preserve"> </w:t>
      </w:r>
      <w:proofErr w:type="spellStart"/>
      <w:r w:rsidR="000C1ECF" w:rsidRPr="000C1ECF">
        <w:rPr>
          <w:rFonts w:ascii="Calibri" w:hAnsi="Calibri" w:cs="Arial"/>
          <w:sz w:val="24"/>
          <w:szCs w:val="32"/>
        </w:rPr>
        <w:t>μ</w:t>
      </w:r>
      <w:r w:rsidRPr="0066104C">
        <w:rPr>
          <w:rFonts w:ascii="Calibri" w:hAnsi="Calibri" w:cs="Arial"/>
          <w:sz w:val="24"/>
          <w:szCs w:val="32"/>
        </w:rPr>
        <w:t>m</w:t>
      </w:r>
      <w:proofErr w:type="spellEnd"/>
      <w:r w:rsidRPr="0066104C">
        <w:rPr>
          <w:rFonts w:ascii="Calibri" w:hAnsi="Calibri" w:cs="Arial"/>
          <w:sz w:val="24"/>
          <w:szCs w:val="32"/>
        </w:rPr>
        <w:t>)</w:t>
      </w:r>
    </w:p>
    <w:p w14:paraId="687C5E26" w14:textId="7795C35B" w:rsidR="0066104C" w:rsidRPr="0066104C" w:rsidRDefault="0066104C" w:rsidP="00934CBA">
      <w:pPr>
        <w:jc w:val="both"/>
        <w:rPr>
          <w:rFonts w:ascii="Calibri" w:hAnsi="Calibri" w:cs="Calibri"/>
          <w:sz w:val="24"/>
        </w:rPr>
      </w:pPr>
      <w:r w:rsidRPr="0066104C">
        <w:rPr>
          <w:rFonts w:ascii="Calibri" w:hAnsi="Calibri" w:cs="Arial"/>
          <w:sz w:val="24"/>
          <w:u w:val="single"/>
        </w:rPr>
        <w:t>Povrchová úprava venkovní</w:t>
      </w:r>
      <w:r w:rsidR="009B10D0">
        <w:rPr>
          <w:rFonts w:ascii="Calibri" w:hAnsi="Calibri" w:cs="Arial"/>
          <w:sz w:val="24"/>
          <w:u w:val="single"/>
        </w:rPr>
        <w:t xml:space="preserve"> </w:t>
      </w:r>
      <w:r w:rsidRPr="0066104C">
        <w:rPr>
          <w:rFonts w:ascii="Calibri" w:hAnsi="Calibri" w:cs="Calibri"/>
          <w:sz w:val="24"/>
        </w:rPr>
        <w:t>– kvalitní barva na venkovní použití – prostory s přístupem nájemců</w:t>
      </w:r>
    </w:p>
    <w:p w14:paraId="33022567" w14:textId="77777777"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Očištění: tryskáním </w:t>
      </w:r>
      <w:proofErr w:type="spellStart"/>
      <w:r w:rsidRPr="0066104C">
        <w:rPr>
          <w:rFonts w:ascii="Calibri" w:hAnsi="Calibri" w:cs="Calibri"/>
          <w:sz w:val="24"/>
        </w:rPr>
        <w:t>Sa</w:t>
      </w:r>
      <w:proofErr w:type="spellEnd"/>
      <w:r w:rsidRPr="0066104C">
        <w:rPr>
          <w:rFonts w:ascii="Calibri" w:hAnsi="Calibri" w:cs="Calibri"/>
          <w:sz w:val="24"/>
        </w:rPr>
        <w:t xml:space="preserve"> 21/2 dle DIN 55928</w:t>
      </w:r>
    </w:p>
    <w:p w14:paraId="7461A520" w14:textId="77777777"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Odmaštění</w:t>
      </w:r>
    </w:p>
    <w:p w14:paraId="6108AC1E" w14:textId="016BE854"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Žárové zinkování: min </w:t>
      </w:r>
      <w:proofErr w:type="spellStart"/>
      <w:r w:rsidRPr="0066104C">
        <w:rPr>
          <w:rFonts w:ascii="Calibri" w:hAnsi="Calibri" w:cs="Calibri"/>
          <w:sz w:val="24"/>
        </w:rPr>
        <w:t>tl</w:t>
      </w:r>
      <w:proofErr w:type="spellEnd"/>
      <w:r w:rsidRPr="0066104C">
        <w:rPr>
          <w:rFonts w:ascii="Calibri" w:hAnsi="Calibri" w:cs="Calibri"/>
          <w:sz w:val="24"/>
        </w:rPr>
        <w:t xml:space="preserve">. 160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dle příslušné DIN</w:t>
      </w:r>
    </w:p>
    <w:p w14:paraId="653506E3" w14:textId="593E8509" w:rsidR="0066104C" w:rsidRP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 xml:space="preserve">1 x základní systémový antikorozní nátěr (30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xml:space="preserve">) </w:t>
      </w:r>
    </w:p>
    <w:p w14:paraId="251D1A08" w14:textId="6FF9A27A" w:rsidR="0066104C" w:rsidRDefault="0066104C" w:rsidP="00934CBA">
      <w:pPr>
        <w:numPr>
          <w:ilvl w:val="0"/>
          <w:numId w:val="30"/>
        </w:numPr>
        <w:ind w:left="0" w:firstLine="0"/>
        <w:jc w:val="both"/>
        <w:rPr>
          <w:rFonts w:ascii="Calibri" w:hAnsi="Calibri" w:cs="Calibri"/>
          <w:sz w:val="24"/>
        </w:rPr>
      </w:pPr>
      <w:r w:rsidRPr="0066104C">
        <w:rPr>
          <w:rFonts w:ascii="Calibri" w:hAnsi="Calibri" w:cs="Calibri"/>
          <w:sz w:val="24"/>
        </w:rPr>
        <w:t>2 x nátěr na bázi alkydové pryskyřice (30</w:t>
      </w:r>
      <w:r w:rsidR="000C1ECF">
        <w:rPr>
          <w:rFonts w:ascii="Calibri" w:hAnsi="Calibri" w:cs="Calibri"/>
          <w:sz w:val="24"/>
        </w:rPr>
        <w:t xml:space="preserve">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 xml:space="preserve"> </w:t>
      </w:r>
      <w:r w:rsidR="000C1ECF">
        <w:rPr>
          <w:rFonts w:ascii="Calibri" w:hAnsi="Calibri" w:cs="Calibri"/>
          <w:sz w:val="24"/>
        </w:rPr>
        <w:t>–</w:t>
      </w:r>
      <w:r w:rsidRPr="0066104C">
        <w:rPr>
          <w:rFonts w:ascii="Calibri" w:hAnsi="Calibri" w:cs="Calibri"/>
          <w:sz w:val="24"/>
        </w:rPr>
        <w:t xml:space="preserve"> 30</w:t>
      </w:r>
      <w:r w:rsidR="000C1ECF">
        <w:rPr>
          <w:rFonts w:ascii="Calibri" w:hAnsi="Calibri" w:cs="Calibri"/>
          <w:sz w:val="24"/>
        </w:rPr>
        <w:t xml:space="preserve"> </w:t>
      </w:r>
      <w:proofErr w:type="spellStart"/>
      <w:r w:rsidR="000C1ECF" w:rsidRPr="000C1ECF">
        <w:rPr>
          <w:rFonts w:ascii="Calibri" w:hAnsi="Calibri" w:cs="Arial"/>
          <w:sz w:val="24"/>
          <w:szCs w:val="32"/>
        </w:rPr>
        <w:t>μ</w:t>
      </w:r>
      <w:r w:rsidRPr="0066104C">
        <w:rPr>
          <w:rFonts w:ascii="Calibri" w:hAnsi="Calibri" w:cs="Calibri"/>
          <w:sz w:val="24"/>
        </w:rPr>
        <w:t>m</w:t>
      </w:r>
      <w:proofErr w:type="spellEnd"/>
      <w:r w:rsidRPr="0066104C">
        <w:rPr>
          <w:rFonts w:ascii="Calibri" w:hAnsi="Calibri" w:cs="Calibri"/>
          <w:sz w:val="24"/>
        </w:rPr>
        <w:t>),</w:t>
      </w:r>
    </w:p>
    <w:p w14:paraId="1690789E" w14:textId="5F0D2C26" w:rsidR="0066104C" w:rsidRPr="0066104C" w:rsidRDefault="0066104C" w:rsidP="00934CBA">
      <w:pPr>
        <w:jc w:val="both"/>
        <w:rPr>
          <w:rFonts w:ascii="Calibri" w:hAnsi="Calibri" w:cs="Calibri"/>
          <w:sz w:val="24"/>
        </w:rPr>
      </w:pPr>
      <w:r>
        <w:rPr>
          <w:rFonts w:ascii="Calibri" w:hAnsi="Calibri" w:cs="Calibri"/>
          <w:sz w:val="24"/>
        </w:rPr>
        <w:t>Odstín bude vybrán architektem na základě vzorkování.</w:t>
      </w:r>
    </w:p>
    <w:p w14:paraId="7AD42890" w14:textId="77777777" w:rsidR="0066104C" w:rsidRDefault="0066104C" w:rsidP="00934CBA">
      <w:pPr>
        <w:pStyle w:val="Zkladntext"/>
        <w:tabs>
          <w:tab w:val="left" w:pos="993"/>
        </w:tabs>
        <w:rPr>
          <w:b/>
          <w:sz w:val="24"/>
          <w:szCs w:val="24"/>
        </w:rPr>
      </w:pPr>
    </w:p>
    <w:p w14:paraId="58F50450" w14:textId="555F882C" w:rsidR="0066104C" w:rsidRPr="0066104C" w:rsidRDefault="0066104C" w:rsidP="00934CBA">
      <w:pPr>
        <w:pStyle w:val="Zkladntext"/>
        <w:tabs>
          <w:tab w:val="left" w:pos="993"/>
        </w:tabs>
        <w:rPr>
          <w:b/>
          <w:sz w:val="24"/>
          <w:szCs w:val="24"/>
        </w:rPr>
      </w:pPr>
      <w:r w:rsidRPr="0066104C">
        <w:rPr>
          <w:b/>
          <w:sz w:val="24"/>
          <w:szCs w:val="24"/>
        </w:rPr>
        <w:t>Zpracování:</w:t>
      </w:r>
    </w:p>
    <w:p w14:paraId="6380FAEE" w14:textId="77777777" w:rsidR="00022E39" w:rsidRPr="00022E39" w:rsidRDefault="00022E39" w:rsidP="00934CBA">
      <w:pPr>
        <w:pStyle w:val="Zkladntext"/>
        <w:tabs>
          <w:tab w:val="left" w:pos="993"/>
        </w:tabs>
        <w:rPr>
          <w:sz w:val="24"/>
          <w:szCs w:val="24"/>
        </w:rPr>
      </w:pPr>
      <w:r w:rsidRPr="00022E39">
        <w:rPr>
          <w:sz w:val="24"/>
          <w:szCs w:val="24"/>
        </w:rPr>
        <w:t>Dodavatel zaručí provedení celého díla v nejvyšší kvalitě. Tvarování musí být přesné co do velikosti a tvaru bez kroucení, s přesnými úhly a rovnými hranami. Ohyby plechů mají mít co nejmenší rádius bez nalomení, pokud není požadováno jinak. Veškeré obrábění a příprava dílů musí umožňovat tupé vlasové spoje mezi jednotlivými díly, pokud není požadováno jinak. Jednotlivé části musí na sebe přesně navazovat v prolisech a hranách s použitím pevných spojů, pokud není požadováno jinak. U tupých spojů musí být viditelná pouze vlasová spára, hrany musí být zabroušené. Všechny práce jako svařování, řezání, a jiné obrábění musí být před finálním čištěním a povrchovou úpravou provedeny dle následujících podmínek:</w:t>
      </w:r>
    </w:p>
    <w:p w14:paraId="12230BBD"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Svařování: Svary musí být provedeny v souladu s příslušnými normami tak, aby byly stejně pevné a tuhé jako svařované díly. Průběžné svary jsou požadovány všude, pokud není požadováno jinak. Pohledové plochy musí být zpracovány tak, aby po provedení konečné povrchové úpravy nebyly patrné žádné nerovnosti. Okraje svařovaných částí musí být před svařováním zkoseny a svary vybroušeny. </w:t>
      </w:r>
    </w:p>
    <w:p w14:paraId="6585FF84"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Spojování: Veškeré spoje jiné než svařované musí být skryté, pokud není požadováno jinak. Spáry mezi spojovanými částmi musí být vlasové. Pokud jsou požadovány viditelné spojovací prvky, musí být tyto v pravidelném rastru.  </w:t>
      </w:r>
    </w:p>
    <w:p w14:paraId="60A84B16" w14:textId="77777777" w:rsidR="00022E39" w:rsidRPr="00022E39" w:rsidRDefault="00022E39" w:rsidP="00934CBA">
      <w:pPr>
        <w:pStyle w:val="Zkladntext"/>
        <w:widowControl/>
        <w:numPr>
          <w:ilvl w:val="0"/>
          <w:numId w:val="23"/>
        </w:numPr>
        <w:tabs>
          <w:tab w:val="clear" w:pos="4253"/>
          <w:tab w:val="clear" w:pos="5040"/>
          <w:tab w:val="left" w:pos="993"/>
        </w:tabs>
        <w:suppressAutoHyphens w:val="0"/>
        <w:ind w:right="0"/>
        <w:rPr>
          <w:sz w:val="24"/>
          <w:szCs w:val="24"/>
        </w:rPr>
      </w:pPr>
      <w:r w:rsidRPr="00022E39">
        <w:rPr>
          <w:sz w:val="24"/>
          <w:szCs w:val="24"/>
        </w:rPr>
        <w:t xml:space="preserve">Povrchová úprava: Veškeré čištění a povrchová úprava musí být prováděna ve výrobě před dodáním na stavbu. Před prováděním povrchové úpravy musí být odstraněny všechna poškrábání, oděrky, vyzubení a jiné kazy. Povrchová úprava bude provedena na celý povrch výrobku u neželezných kovů pouze na pohledové povrchy. Povrchy budou ukončeny do vzdálenosti </w:t>
      </w:r>
      <w:smartTag w:uri="urn:schemas-microsoft-com:office:smarttags" w:element="metricconverter">
        <w:smartTagPr>
          <w:attr w:name="ProductID" w:val="50 mm"/>
        </w:smartTagPr>
        <w:r w:rsidRPr="00022E39">
          <w:rPr>
            <w:sz w:val="24"/>
            <w:szCs w:val="24"/>
          </w:rPr>
          <w:t>50 mm</w:t>
        </w:r>
      </w:smartTag>
      <w:r w:rsidRPr="00022E39">
        <w:rPr>
          <w:sz w:val="24"/>
          <w:szCs w:val="24"/>
        </w:rPr>
        <w:t xml:space="preserve"> od montážních svarů prováděných při celkové </w:t>
      </w:r>
      <w:r w:rsidRPr="00022E39">
        <w:rPr>
          <w:sz w:val="24"/>
          <w:szCs w:val="24"/>
        </w:rPr>
        <w:lastRenderedPageBreak/>
        <w:t xml:space="preserve">kompletaci. Tyto budou provedeny až po provedení svarů. Veškeré práce musí být prováděny v souladu s následujícími podmínkami a určenými vzorky. </w:t>
      </w:r>
    </w:p>
    <w:p w14:paraId="3355668E" w14:textId="75E659CC"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 xml:space="preserve">všechny nepokovené ocelové výrobky určené do exteriéru budou </w:t>
      </w:r>
      <w:proofErr w:type="spellStart"/>
      <w:r w:rsidRPr="00022E39">
        <w:rPr>
          <w:sz w:val="24"/>
          <w:szCs w:val="24"/>
        </w:rPr>
        <w:t>otryskány</w:t>
      </w:r>
      <w:proofErr w:type="spellEnd"/>
      <w:r w:rsidRPr="00022E39">
        <w:rPr>
          <w:sz w:val="24"/>
          <w:szCs w:val="24"/>
        </w:rPr>
        <w:t xml:space="preserve"> čistým, jemným a novým pískem. Tryskání bude prováděno v</w:t>
      </w:r>
      <w:r w:rsidR="009B10D0">
        <w:rPr>
          <w:sz w:val="24"/>
          <w:szCs w:val="24"/>
        </w:rPr>
        <w:t> </w:t>
      </w:r>
      <w:r w:rsidRPr="00022E39">
        <w:rPr>
          <w:sz w:val="24"/>
          <w:szCs w:val="24"/>
        </w:rPr>
        <w:t>podmínkách</w:t>
      </w:r>
      <w:r w:rsidR="009B10D0">
        <w:rPr>
          <w:sz w:val="24"/>
          <w:szCs w:val="24"/>
        </w:rPr>
        <w:t>,</w:t>
      </w:r>
      <w:r w:rsidRPr="00022E39">
        <w:rPr>
          <w:sz w:val="24"/>
          <w:szCs w:val="24"/>
        </w:rPr>
        <w:t xml:space="preserve"> kdy relativní vlhkost vzduchu nepřekročí 85% a povrchová teplota oceli bude min. o 3˚C vyšší než teplota rosného bodu. Zbytky prachu a písku po </w:t>
      </w:r>
      <w:proofErr w:type="spellStart"/>
      <w:r w:rsidRPr="00022E39">
        <w:rPr>
          <w:sz w:val="24"/>
          <w:szCs w:val="24"/>
        </w:rPr>
        <w:t>otryskání</w:t>
      </w:r>
      <w:proofErr w:type="spellEnd"/>
      <w:r w:rsidRPr="00022E39">
        <w:rPr>
          <w:sz w:val="24"/>
          <w:szCs w:val="24"/>
        </w:rPr>
        <w:t xml:space="preserve"> budou odstraněny. </w:t>
      </w:r>
    </w:p>
    <w:p w14:paraId="6E4C2E13" w14:textId="210FDF5F"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všechny výrobky určené do exteriéru budou zbaveny všech nečistot</w:t>
      </w:r>
      <w:r w:rsidR="009B10D0">
        <w:rPr>
          <w:sz w:val="24"/>
          <w:szCs w:val="24"/>
        </w:rPr>
        <w:t>,</w:t>
      </w:r>
      <w:r w:rsidRPr="00022E39">
        <w:rPr>
          <w:sz w:val="24"/>
          <w:szCs w:val="24"/>
        </w:rPr>
        <w:t xml:space="preserve"> jako jsou tuky, špony, rez, špína, prach a jiné. K čištění budou použita rozpouštědla, ruční a elektrické nářadí nezbytné pro dosažení povrchu v souladu s níže uvedeným:</w:t>
      </w:r>
    </w:p>
    <w:p w14:paraId="7B907C98"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 xml:space="preserve">použití rozpouštědel, </w:t>
      </w:r>
      <w:proofErr w:type="gramStart"/>
      <w:r w:rsidRPr="00022E39">
        <w:rPr>
          <w:sz w:val="24"/>
          <w:szCs w:val="24"/>
        </w:rPr>
        <w:t>čistících</w:t>
      </w:r>
      <w:proofErr w:type="gramEnd"/>
      <w:r w:rsidRPr="00022E39">
        <w:rPr>
          <w:sz w:val="24"/>
          <w:szCs w:val="24"/>
        </w:rPr>
        <w:t xml:space="preserve"> prostředků a roztoků dle doporučení zpracovatele povrchové úpravy. Čistota povrchu bude v souladu s příslušnou normou (SIS C). Po vyčištění budou zbytky roztoků důkladně odstraněny.</w:t>
      </w:r>
    </w:p>
    <w:p w14:paraId="7108D06C"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budou použity drátěné kartáče, tryskání, broušení a podobné metody pro dosažení normové kvality povrchu (SSPC SP-2).</w:t>
      </w:r>
    </w:p>
    <w:p w14:paraId="7A30AD27" w14:textId="77777777" w:rsidR="00022E39" w:rsidRPr="00022E39" w:rsidRDefault="00022E39" w:rsidP="00934CBA">
      <w:pPr>
        <w:pStyle w:val="Zkladntext"/>
        <w:widowControl/>
        <w:numPr>
          <w:ilvl w:val="0"/>
          <w:numId w:val="25"/>
        </w:numPr>
        <w:tabs>
          <w:tab w:val="clear" w:pos="720"/>
          <w:tab w:val="clear" w:pos="4253"/>
          <w:tab w:val="clear" w:pos="5040"/>
        </w:tabs>
        <w:suppressAutoHyphens w:val="0"/>
        <w:ind w:left="1276" w:right="0" w:hanging="425"/>
        <w:rPr>
          <w:sz w:val="24"/>
          <w:szCs w:val="24"/>
        </w:rPr>
      </w:pPr>
      <w:r w:rsidRPr="00022E39">
        <w:rPr>
          <w:sz w:val="24"/>
          <w:szCs w:val="24"/>
        </w:rPr>
        <w:t xml:space="preserve">Pro dosažení normové kvality povrchu (SSPC SP-3) budou použity mechanické ocelové kartáče a obdobná zařízení. </w:t>
      </w:r>
    </w:p>
    <w:p w14:paraId="386F9CFE" w14:textId="77777777" w:rsidR="00022E39" w:rsidRPr="00022E39" w:rsidRDefault="00022E39" w:rsidP="00934CBA">
      <w:pPr>
        <w:ind w:left="360"/>
        <w:jc w:val="both"/>
        <w:rPr>
          <w:rFonts w:ascii="Calibri" w:hAnsi="Calibri"/>
          <w:sz w:val="24"/>
          <w:szCs w:val="24"/>
        </w:rPr>
      </w:pPr>
    </w:p>
    <w:p w14:paraId="2CE67E70" w14:textId="77777777" w:rsidR="00022E39" w:rsidRPr="00022E39" w:rsidRDefault="00022E39" w:rsidP="00934CBA">
      <w:pPr>
        <w:pStyle w:val="Zkladntext"/>
        <w:widowControl/>
        <w:numPr>
          <w:ilvl w:val="0"/>
          <w:numId w:val="24"/>
        </w:numPr>
        <w:tabs>
          <w:tab w:val="clear" w:pos="4253"/>
          <w:tab w:val="clear" w:pos="5040"/>
          <w:tab w:val="left" w:pos="993"/>
        </w:tabs>
        <w:suppressAutoHyphens w:val="0"/>
        <w:ind w:right="0"/>
        <w:rPr>
          <w:sz w:val="24"/>
          <w:szCs w:val="24"/>
        </w:rPr>
      </w:pPr>
      <w:r w:rsidRPr="00022E39">
        <w:rPr>
          <w:sz w:val="24"/>
          <w:szCs w:val="24"/>
        </w:rPr>
        <w:t>základové vrstvy budou prováděny ihned po vyčištění. Základová barva bude nanášena stříkáním v tloušťce předepsané výrobcem. Všechny hrany rohy a následně nepřístupná místa budou mít o vrstvu více.</w:t>
      </w:r>
    </w:p>
    <w:p w14:paraId="218D5113" w14:textId="77777777" w:rsidR="00022E39" w:rsidRPr="00022E39" w:rsidRDefault="00022E39" w:rsidP="00934CBA">
      <w:pPr>
        <w:ind w:left="1080"/>
        <w:jc w:val="both"/>
        <w:rPr>
          <w:rFonts w:ascii="Calibri" w:hAnsi="Calibri"/>
          <w:sz w:val="24"/>
          <w:szCs w:val="24"/>
        </w:rPr>
      </w:pPr>
    </w:p>
    <w:p w14:paraId="456C1D32" w14:textId="77777777" w:rsidR="00022E39" w:rsidRDefault="00022E39" w:rsidP="00934CBA">
      <w:pPr>
        <w:pStyle w:val="Zkladntext"/>
        <w:widowControl/>
        <w:numPr>
          <w:ilvl w:val="0"/>
          <w:numId w:val="23"/>
        </w:numPr>
        <w:tabs>
          <w:tab w:val="clear" w:pos="4253"/>
          <w:tab w:val="clear" w:pos="5040"/>
        </w:tabs>
        <w:suppressAutoHyphens w:val="0"/>
        <w:ind w:right="0"/>
        <w:rPr>
          <w:sz w:val="24"/>
          <w:szCs w:val="24"/>
        </w:rPr>
      </w:pPr>
      <w:r w:rsidRPr="00022E39">
        <w:rPr>
          <w:sz w:val="24"/>
          <w:szCs w:val="24"/>
        </w:rPr>
        <w:t xml:space="preserve">povrchová úprava práškovými barvami bude prováděna v souladu s doporučeními výrobce jedním procesem. Výsledný povrch nesmí mít „pomerančovou“ strukturu, puchýřky a jiná poškození včetně zašpinění. Minimální požadovaná tloušťka vrstvy je </w:t>
      </w:r>
      <w:smartTag w:uri="urn:schemas-microsoft-com:office:smarttags" w:element="metricconverter">
        <w:smartTagPr>
          <w:attr w:name="ProductID" w:val="0,06 mm"/>
        </w:smartTagPr>
        <w:r w:rsidRPr="00022E39">
          <w:rPr>
            <w:sz w:val="24"/>
            <w:szCs w:val="24"/>
          </w:rPr>
          <w:t>0,06 mm</w:t>
        </w:r>
      </w:smartTag>
      <w:r w:rsidRPr="00022E39">
        <w:rPr>
          <w:sz w:val="24"/>
          <w:szCs w:val="24"/>
        </w:rPr>
        <w:t xml:space="preserve"> po celém povrchu event. zvýšená pro dosažení dostatečné neprůhlednosti. Barva nesmí být aplikována v nadměrné tloušťce a zároveň všechny vadné nátěry musí být zcela odstraněny a provedeny znova.</w:t>
      </w:r>
    </w:p>
    <w:p w14:paraId="6A90AEC5" w14:textId="77777777" w:rsidR="00022E39" w:rsidRDefault="00022E39" w:rsidP="00934CBA">
      <w:pPr>
        <w:pStyle w:val="Zkladntext"/>
        <w:tabs>
          <w:tab w:val="left" w:pos="993"/>
        </w:tabs>
        <w:rPr>
          <w:sz w:val="24"/>
          <w:szCs w:val="24"/>
        </w:rPr>
      </w:pPr>
      <w:r w:rsidRPr="00022E39">
        <w:rPr>
          <w:sz w:val="24"/>
          <w:szCs w:val="24"/>
        </w:rPr>
        <w:t>Ochranná opatření: všechny výrobky musí být pro dopravu a po dobu stavby vhodně zabaleny, opatřeny ochrannými fóliemi a podobně. Ochranná opatření musí být takového charakteru, aby byla zachována kvalita povrchu z výroby, schopnost adheze tmelů na povrchu výrobku po odstranění obalu event. nebyla způsobena jiná škoda.</w:t>
      </w:r>
    </w:p>
    <w:p w14:paraId="16DDB4FD" w14:textId="7D686CA5" w:rsidR="00611F70" w:rsidRPr="00414EBE" w:rsidRDefault="00611F70" w:rsidP="00611F70">
      <w:pPr>
        <w:jc w:val="both"/>
        <w:rPr>
          <w:rFonts w:ascii="Calibri" w:hAnsi="Calibri"/>
          <w:sz w:val="24"/>
          <w:szCs w:val="24"/>
        </w:rPr>
      </w:pPr>
      <w:r>
        <w:rPr>
          <w:rFonts w:ascii="Calibri" w:hAnsi="Calibri"/>
          <w:sz w:val="24"/>
          <w:szCs w:val="24"/>
        </w:rPr>
        <w:t>.</w:t>
      </w:r>
    </w:p>
    <w:p w14:paraId="4308F9BC" w14:textId="77777777" w:rsidR="00611F70" w:rsidRPr="00022E39" w:rsidRDefault="00611F70" w:rsidP="00934CBA">
      <w:pPr>
        <w:pStyle w:val="Zkladntext"/>
        <w:tabs>
          <w:tab w:val="left" w:pos="993"/>
        </w:tabs>
        <w:rPr>
          <w:sz w:val="24"/>
          <w:szCs w:val="24"/>
        </w:rPr>
      </w:pPr>
    </w:p>
    <w:p w14:paraId="17F90B7A" w14:textId="7701A2B3" w:rsidR="00BC6874" w:rsidRDefault="005035AD" w:rsidP="00934CBA">
      <w:pPr>
        <w:pStyle w:val="Nadpis3"/>
      </w:pPr>
      <w:bookmarkStart w:id="173" w:name="_Toc75940692"/>
      <w:r>
        <w:t>Truhlářské výrobky</w:t>
      </w:r>
      <w:bookmarkEnd w:id="173"/>
    </w:p>
    <w:p w14:paraId="799F6D38" w14:textId="1E05F847" w:rsidR="005035AD" w:rsidRDefault="005035AD" w:rsidP="005035AD">
      <w:pPr>
        <w:pStyle w:val="Nadpis4"/>
        <w:numPr>
          <w:ilvl w:val="3"/>
          <w:numId w:val="42"/>
        </w:numPr>
      </w:pPr>
      <w:r>
        <w:t>Všeobecné požadavky</w:t>
      </w:r>
    </w:p>
    <w:p w14:paraId="742DF693" w14:textId="77777777" w:rsidR="005035AD" w:rsidRPr="00022E39" w:rsidRDefault="005035AD" w:rsidP="005035AD">
      <w:pPr>
        <w:jc w:val="both"/>
        <w:rPr>
          <w:rFonts w:ascii="Calibri" w:hAnsi="Calibri" w:cs="Arial"/>
          <w:sz w:val="24"/>
          <w:szCs w:val="24"/>
        </w:rPr>
      </w:pPr>
      <w:r w:rsidRPr="00022E39">
        <w:rPr>
          <w:rFonts w:ascii="Calibri" w:hAnsi="Calibri" w:cs="Arial"/>
          <w:sz w:val="24"/>
          <w:szCs w:val="24"/>
        </w:rPr>
        <w:t xml:space="preserve">Předmětem díla a povinností zhotovitele je dále provedení veškerých kotevních a spojovacích prvků, zatmelení, těsnění, pomocných konstrukcí, stavebních </w:t>
      </w:r>
      <w:proofErr w:type="spellStart"/>
      <w:r w:rsidRPr="00022E39">
        <w:rPr>
          <w:rFonts w:ascii="Calibri" w:hAnsi="Calibri" w:cs="Arial"/>
          <w:sz w:val="24"/>
          <w:szCs w:val="24"/>
        </w:rPr>
        <w:t>přípomocí</w:t>
      </w:r>
      <w:proofErr w:type="spellEnd"/>
      <w:r w:rsidRPr="00022E39">
        <w:rPr>
          <w:rFonts w:ascii="Calibri" w:hAnsi="Calibri" w:cs="Arial"/>
          <w:sz w:val="24"/>
          <w:szCs w:val="24"/>
        </w:rPr>
        <w:t xml:space="preserve"> a ostatních prací přímo nespecifikovaných v těchto podkladech a projektové dokumentaci, ale nezbytných pro zhotovení a plnou funkčnost a požadovanou kvalitu díla.</w:t>
      </w:r>
    </w:p>
    <w:p w14:paraId="225961B6" w14:textId="77777777" w:rsidR="005035AD" w:rsidRPr="00022E39" w:rsidRDefault="005035AD" w:rsidP="005035AD">
      <w:pPr>
        <w:jc w:val="both"/>
        <w:rPr>
          <w:rFonts w:ascii="Calibri" w:hAnsi="Calibri" w:cs="Arial"/>
          <w:sz w:val="24"/>
          <w:szCs w:val="24"/>
        </w:rPr>
      </w:pPr>
      <w:r w:rsidRPr="00022E39">
        <w:rPr>
          <w:rFonts w:ascii="Calibri" w:hAnsi="Calibri" w:cs="Arial"/>
          <w:sz w:val="24"/>
          <w:szCs w:val="24"/>
        </w:rPr>
        <w:t>V dostatečném předstihu před zahájením výroby je zhotovitel povinen předložit objednateli k odsouhlasení výrobní dílenskou dokumentaci všech prvků a vzorky materiálů povrchových úprav konstrukcí. Náklady na tyto práce je nutné zahrnout do jednotkové ceny a nebudou zvlášť hrazeny.</w:t>
      </w:r>
    </w:p>
    <w:p w14:paraId="5A0643C7" w14:textId="77777777" w:rsidR="005035AD" w:rsidRDefault="005035AD" w:rsidP="005035AD">
      <w:pPr>
        <w:jc w:val="both"/>
        <w:rPr>
          <w:rFonts w:ascii="Calibri" w:hAnsi="Calibri" w:cs="Arial"/>
          <w:sz w:val="24"/>
          <w:szCs w:val="24"/>
        </w:rPr>
      </w:pPr>
      <w:r w:rsidRPr="00022E39">
        <w:rPr>
          <w:rFonts w:ascii="Calibri" w:hAnsi="Calibri" w:cs="Arial"/>
          <w:sz w:val="24"/>
          <w:szCs w:val="24"/>
        </w:rPr>
        <w:lastRenderedPageBreak/>
        <w:t>Součástí dodávky a nabídkové ceny je i základní a konečná povrchová úprava a nátěry požadovaného typu, barevného odstínu, kování a závěsy a zasklení prosklených konstrukcí a prvků. Všechny dodávky a montáže uvedené v této části musí být v souladu s ČSN.</w:t>
      </w:r>
    </w:p>
    <w:p w14:paraId="3D632021" w14:textId="77777777" w:rsidR="005035AD" w:rsidRDefault="005035AD" w:rsidP="005035AD">
      <w:pPr>
        <w:jc w:val="both"/>
        <w:rPr>
          <w:rFonts w:ascii="Calibri" w:hAnsi="Calibri"/>
          <w:sz w:val="24"/>
          <w:szCs w:val="24"/>
        </w:rPr>
      </w:pPr>
    </w:p>
    <w:p w14:paraId="1ED46EFA" w14:textId="77777777" w:rsidR="005035AD" w:rsidRPr="00022E39" w:rsidRDefault="005035AD" w:rsidP="005035AD">
      <w:pPr>
        <w:jc w:val="both"/>
        <w:rPr>
          <w:rFonts w:ascii="Calibri" w:hAnsi="Calibri"/>
          <w:sz w:val="24"/>
          <w:szCs w:val="24"/>
        </w:rPr>
      </w:pPr>
      <w:r w:rsidRPr="00022E39">
        <w:rPr>
          <w:rFonts w:ascii="Calibri" w:hAnsi="Calibri"/>
          <w:sz w:val="24"/>
          <w:szCs w:val="24"/>
        </w:rPr>
        <w:t>Dodavatel je odpovědný za konstrukční řešení a řešení všech detailů, spojení a kotvení a zároveň za dimenzování celé konstrukce a to takovým způsobem, aby zároveň byly splněny estetické požadavky architekta na do</w:t>
      </w:r>
      <w:r>
        <w:rPr>
          <w:rFonts w:ascii="Calibri" w:hAnsi="Calibri"/>
          <w:sz w:val="24"/>
          <w:szCs w:val="24"/>
        </w:rPr>
        <w:t>končený a namontovaný výrobek.</w:t>
      </w:r>
    </w:p>
    <w:p w14:paraId="56B23041" w14:textId="77777777" w:rsidR="005035AD" w:rsidRPr="00022E39" w:rsidRDefault="005035AD" w:rsidP="005035AD">
      <w:pPr>
        <w:jc w:val="both"/>
        <w:rPr>
          <w:rFonts w:ascii="Calibri" w:hAnsi="Calibri"/>
          <w:sz w:val="24"/>
          <w:szCs w:val="24"/>
        </w:rPr>
      </w:pPr>
    </w:p>
    <w:p w14:paraId="0CF219BD" w14:textId="2C10D986" w:rsidR="005035AD" w:rsidRDefault="005035AD" w:rsidP="005035AD">
      <w:pPr>
        <w:jc w:val="both"/>
        <w:rPr>
          <w:rFonts w:ascii="Calibri" w:hAnsi="Calibri"/>
          <w:sz w:val="24"/>
          <w:szCs w:val="24"/>
        </w:rPr>
      </w:pPr>
      <w:r w:rsidRPr="00022E39">
        <w:rPr>
          <w:rFonts w:ascii="Calibri" w:hAnsi="Calibri"/>
          <w:sz w:val="24"/>
          <w:szCs w:val="24"/>
        </w:rPr>
        <w:t xml:space="preserve">Uvedené výkresy jednotlivých </w:t>
      </w:r>
      <w:r>
        <w:rPr>
          <w:rFonts w:ascii="Calibri" w:hAnsi="Calibri"/>
          <w:sz w:val="24"/>
          <w:szCs w:val="24"/>
        </w:rPr>
        <w:t>truhlářských</w:t>
      </w:r>
      <w:r w:rsidRPr="00022E39">
        <w:rPr>
          <w:rFonts w:ascii="Calibri" w:hAnsi="Calibri"/>
          <w:sz w:val="24"/>
          <w:szCs w:val="24"/>
        </w:rPr>
        <w:t xml:space="preserve"> prvků nenahrazují dílenskou dokumentaci. Slouží jako podklad pro konkrétního dodavatele zámečnických konstrukcí a ve spolupráci s architektem se odsouhlasí finální podoba.</w:t>
      </w:r>
    </w:p>
    <w:p w14:paraId="20FB5DD3" w14:textId="77777777" w:rsidR="005035AD" w:rsidRDefault="005035AD" w:rsidP="005035AD">
      <w:pPr>
        <w:pStyle w:val="Nadpis4"/>
        <w:numPr>
          <w:ilvl w:val="3"/>
          <w:numId w:val="13"/>
        </w:numPr>
      </w:pPr>
      <w:r>
        <w:t>Technický popis</w:t>
      </w:r>
    </w:p>
    <w:p w14:paraId="1582E775" w14:textId="67943FD9" w:rsidR="00AD40D3" w:rsidRDefault="00AD40D3" w:rsidP="00AD40D3">
      <w:pPr>
        <w:autoSpaceDE w:val="0"/>
        <w:autoSpaceDN w:val="0"/>
        <w:adjustRightInd w:val="0"/>
        <w:jc w:val="both"/>
        <w:rPr>
          <w:rFonts w:ascii="Calibri" w:hAnsi="Calibri" w:cs="Arial"/>
          <w:color w:val="000000"/>
          <w:sz w:val="24"/>
          <w:szCs w:val="24"/>
        </w:rPr>
      </w:pPr>
      <w:r w:rsidRPr="00022E39">
        <w:rPr>
          <w:rFonts w:ascii="Calibri" w:hAnsi="Calibri" w:cs="Arial"/>
          <w:sz w:val="24"/>
          <w:szCs w:val="24"/>
        </w:rPr>
        <w:t>Výrobky a práce v této sekci zahrnují nenosné prvky a prvky umělecké povahy včetně jejich příslušenství a povrchů. Všechny dod</w:t>
      </w:r>
      <w:r>
        <w:rPr>
          <w:rFonts w:ascii="Calibri" w:hAnsi="Calibri" w:cs="Arial"/>
          <w:sz w:val="24"/>
          <w:szCs w:val="24"/>
        </w:rPr>
        <w:t>á</w:t>
      </w:r>
      <w:r w:rsidRPr="00022E39">
        <w:rPr>
          <w:rFonts w:ascii="Calibri" w:hAnsi="Calibri" w:cs="Arial"/>
          <w:sz w:val="24"/>
          <w:szCs w:val="24"/>
        </w:rPr>
        <w:t xml:space="preserve">vky a montáže uvedené v této části musí být v souladu s ČSN. </w:t>
      </w:r>
      <w:r>
        <w:rPr>
          <w:rFonts w:ascii="Calibri" w:hAnsi="Calibri" w:cs="Arial"/>
          <w:color w:val="000000"/>
          <w:sz w:val="24"/>
          <w:szCs w:val="24"/>
        </w:rPr>
        <w:t>V rámci truhlářských</w:t>
      </w:r>
      <w:r w:rsidRPr="00022E39">
        <w:rPr>
          <w:rFonts w:ascii="Calibri" w:hAnsi="Calibri" w:cs="Arial"/>
          <w:color w:val="000000"/>
          <w:sz w:val="24"/>
          <w:szCs w:val="24"/>
        </w:rPr>
        <w:t xml:space="preserve"> konstrukci budou provedeny zejména: </w:t>
      </w:r>
    </w:p>
    <w:p w14:paraId="3D6247BE" w14:textId="35A40E83"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TV01 – dřevěné lamely stínění</w:t>
      </w:r>
    </w:p>
    <w:p w14:paraId="71CD95D9" w14:textId="6CEB0CAC"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TV02 -</w:t>
      </w:r>
      <w:r w:rsidRPr="00AD40D3">
        <w:rPr>
          <w:rFonts w:ascii="Calibri" w:hAnsi="Calibri" w:cs="Arial"/>
          <w:sz w:val="24"/>
          <w:szCs w:val="24"/>
        </w:rPr>
        <w:t xml:space="preserve"> </w:t>
      </w:r>
      <w:r>
        <w:rPr>
          <w:rFonts w:ascii="Calibri" w:hAnsi="Calibri" w:cs="Arial"/>
          <w:sz w:val="24"/>
          <w:szCs w:val="24"/>
        </w:rPr>
        <w:t>dřevěné lamely stínění</w:t>
      </w:r>
    </w:p>
    <w:p w14:paraId="1052022C" w14:textId="205B4AD5"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TV05 – kuchyňské linky</w:t>
      </w:r>
    </w:p>
    <w:p w14:paraId="69529382" w14:textId="2A897418"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TV06 – vnitřní parapety</w:t>
      </w:r>
    </w:p>
    <w:p w14:paraId="10AF2775" w14:textId="1E8061CA" w:rsidR="00AD40D3" w:rsidRDefault="00AD40D3" w:rsidP="00AD40D3">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TV07 – stínící lamely</w:t>
      </w:r>
    </w:p>
    <w:p w14:paraId="49496D85" w14:textId="6BDDC182" w:rsidR="005035AD" w:rsidRPr="00AD40D3" w:rsidRDefault="00AD40D3" w:rsidP="005035AD">
      <w:pPr>
        <w:pStyle w:val="Odstavecseseznamem"/>
        <w:numPr>
          <w:ilvl w:val="0"/>
          <w:numId w:val="24"/>
        </w:numPr>
        <w:autoSpaceDE w:val="0"/>
        <w:autoSpaceDN w:val="0"/>
        <w:adjustRightInd w:val="0"/>
        <w:rPr>
          <w:rFonts w:ascii="Calibri" w:hAnsi="Calibri" w:cs="Arial"/>
          <w:sz w:val="24"/>
          <w:szCs w:val="24"/>
        </w:rPr>
      </w:pPr>
      <w:r>
        <w:rPr>
          <w:rFonts w:ascii="Calibri" w:hAnsi="Calibri" w:cs="Arial"/>
          <w:sz w:val="24"/>
          <w:szCs w:val="24"/>
        </w:rPr>
        <w:t>TV08 – střešní konstrukce</w:t>
      </w:r>
    </w:p>
    <w:p w14:paraId="03799F41" w14:textId="6D20D5AD" w:rsidR="005035AD" w:rsidRDefault="005035AD" w:rsidP="005035AD">
      <w:pPr>
        <w:pStyle w:val="Nadpis3"/>
      </w:pPr>
      <w:bookmarkStart w:id="174" w:name="_Toc75940693"/>
      <w:r>
        <w:t>Vnitřní povrchy</w:t>
      </w:r>
      <w:bookmarkEnd w:id="174"/>
    </w:p>
    <w:p w14:paraId="48B05640" w14:textId="58AE4C2B" w:rsidR="00600E8C" w:rsidRDefault="00600E8C" w:rsidP="00934CBA">
      <w:pPr>
        <w:pStyle w:val="Nadpis4"/>
        <w:numPr>
          <w:ilvl w:val="3"/>
          <w:numId w:val="32"/>
        </w:numPr>
      </w:pPr>
      <w:r>
        <w:t>Všeobecné požadavky</w:t>
      </w:r>
    </w:p>
    <w:p w14:paraId="192D6BFC" w14:textId="04A24227" w:rsidR="00600E8C" w:rsidRPr="00600E8C" w:rsidRDefault="00600E8C" w:rsidP="00934CBA">
      <w:pPr>
        <w:jc w:val="both"/>
        <w:rPr>
          <w:sz w:val="24"/>
          <w:szCs w:val="24"/>
        </w:rPr>
      </w:pPr>
      <w:r w:rsidRPr="00600E8C">
        <w:rPr>
          <w:sz w:val="24"/>
          <w:szCs w:val="24"/>
        </w:rPr>
        <w:t xml:space="preserve">Předmětem díla a povinností zhotovitele je dodávku a montáž materiálů a výrobků podle níže uvedené specifikace, včetně dopravy na staveniště a </w:t>
      </w:r>
      <w:proofErr w:type="spellStart"/>
      <w:r w:rsidRPr="00600E8C">
        <w:rPr>
          <w:sz w:val="24"/>
          <w:szCs w:val="24"/>
        </w:rPr>
        <w:t>vnitrostaveništní</w:t>
      </w:r>
      <w:proofErr w:type="spellEnd"/>
      <w:r w:rsidRPr="00600E8C">
        <w:rPr>
          <w:sz w:val="24"/>
          <w:szCs w:val="24"/>
        </w:rPr>
        <w:t xml:space="preserve"> manipulace, povinných zkoušek materiálů, vzorků a prací ve smyslu platných norem a předpisů a také provedení veškerých kotevních a spojovacích prvků, zatmelení, těsnění, pomocných konstrukcí, stavebních </w:t>
      </w:r>
      <w:proofErr w:type="spellStart"/>
      <w:r w:rsidRPr="00600E8C">
        <w:rPr>
          <w:sz w:val="24"/>
          <w:szCs w:val="24"/>
        </w:rPr>
        <w:t>přípomocí</w:t>
      </w:r>
      <w:proofErr w:type="spellEnd"/>
      <w:r w:rsidRPr="00600E8C">
        <w:rPr>
          <w:sz w:val="24"/>
          <w:szCs w:val="24"/>
        </w:rPr>
        <w:t xml:space="preserve"> a ostatních prací přímo nespecifikovaných v těchto podkladech a projektové dokumentaci, ale nezbytných pro zhotovení a plnou funkčnost a požadovanou kvalitu díla. Součástí díla je dále odstranění zbytků malty a nerovností povrchu menšího rozsahu a rovněž případná úprava nerovností povrchu omítek betonových stěn a stropů pod malbu stěrkovou hmotou tak, aby povrch byl hladký a rovný.</w:t>
      </w:r>
    </w:p>
    <w:p w14:paraId="7E946707" w14:textId="77777777" w:rsidR="00600E8C" w:rsidRPr="00600E8C" w:rsidRDefault="00600E8C" w:rsidP="00934CBA">
      <w:pPr>
        <w:jc w:val="both"/>
        <w:rPr>
          <w:sz w:val="24"/>
          <w:szCs w:val="24"/>
        </w:rPr>
      </w:pPr>
    </w:p>
    <w:p w14:paraId="1E41787F" w14:textId="5B147A19" w:rsidR="00600E8C" w:rsidRPr="00600E8C" w:rsidRDefault="00600E8C" w:rsidP="00934CBA">
      <w:pPr>
        <w:jc w:val="both"/>
        <w:rPr>
          <w:sz w:val="24"/>
          <w:szCs w:val="24"/>
        </w:rPr>
      </w:pPr>
      <w:r w:rsidRPr="00600E8C">
        <w:rPr>
          <w:sz w:val="24"/>
          <w:szCs w:val="24"/>
        </w:rPr>
        <w:t>Výrobci jednotlivých materiálů jsou v následující specifikaci uvedeni pouze jako referenční. Případná záměna za jiného výrobce je možná, dodržen musí být standard a jakost výrobku. Dodavatel je povinen na vlastní náklady zajistit i potřebné atesty, statické a dynamické výpočty a posouzení jednotlivých materiálů, jeli potřeba prokázat jejich pevnost, stabilitu, případně další mechanické a fyzikální vlastnosti. Součástí díla je dodání potřebných atestů výrobků a návodů v českém jazyce, provedení provozních zkoušek včetně dodání protokolů, dodání revizních zpráv. Tyto práce a dodávky jsou součástí nabídky a nebudou zvlášť hrazeny.</w:t>
      </w:r>
    </w:p>
    <w:p w14:paraId="4B3EE06C" w14:textId="0E6B4AB5" w:rsidR="00BC6874" w:rsidRDefault="00600E8C" w:rsidP="00934CBA">
      <w:pPr>
        <w:pStyle w:val="Nadpis4"/>
      </w:pPr>
      <w:r>
        <w:t>Technický popis</w:t>
      </w:r>
    </w:p>
    <w:p w14:paraId="5937523D" w14:textId="3B9CFD5B" w:rsidR="00600E8C" w:rsidRPr="00600E8C" w:rsidRDefault="00600E8C" w:rsidP="00934CBA">
      <w:pPr>
        <w:jc w:val="both"/>
        <w:rPr>
          <w:sz w:val="24"/>
          <w:szCs w:val="24"/>
        </w:rPr>
      </w:pPr>
      <w:r w:rsidRPr="00600E8C">
        <w:rPr>
          <w:sz w:val="24"/>
          <w:szCs w:val="24"/>
        </w:rPr>
        <w:lastRenderedPageBreak/>
        <w:t xml:space="preserve">Všechny místnosti </w:t>
      </w:r>
      <w:r>
        <w:rPr>
          <w:sz w:val="24"/>
          <w:szCs w:val="24"/>
        </w:rPr>
        <w:t xml:space="preserve">jednotek dlouhodobého ubytování </w:t>
      </w:r>
      <w:r w:rsidRPr="00600E8C">
        <w:rPr>
          <w:sz w:val="24"/>
          <w:szCs w:val="24"/>
        </w:rPr>
        <w:t>kromě hygienických prostor jsou opatřeny omítkou či stěrkou (</w:t>
      </w:r>
      <w:proofErr w:type="spellStart"/>
      <w:r w:rsidRPr="00600E8C">
        <w:rPr>
          <w:sz w:val="24"/>
          <w:szCs w:val="24"/>
        </w:rPr>
        <w:t>sdk</w:t>
      </w:r>
      <w:proofErr w:type="spellEnd"/>
      <w:r w:rsidRPr="00600E8C">
        <w:rPr>
          <w:sz w:val="24"/>
          <w:szCs w:val="24"/>
        </w:rPr>
        <w:t xml:space="preserve"> stěny) s výmalbou.</w:t>
      </w:r>
    </w:p>
    <w:p w14:paraId="3A5AD2B7" w14:textId="77777777" w:rsidR="00600E8C" w:rsidRPr="00600E8C" w:rsidRDefault="00600E8C" w:rsidP="00934CBA">
      <w:pPr>
        <w:jc w:val="both"/>
        <w:rPr>
          <w:snapToGrid w:val="0"/>
          <w:color w:val="000000"/>
          <w:sz w:val="24"/>
          <w:szCs w:val="24"/>
        </w:rPr>
      </w:pPr>
    </w:p>
    <w:p w14:paraId="4952872E" w14:textId="77777777" w:rsidR="00600E8C" w:rsidRPr="00600E8C" w:rsidRDefault="00600E8C" w:rsidP="00934CBA">
      <w:pPr>
        <w:jc w:val="both"/>
        <w:rPr>
          <w:sz w:val="24"/>
          <w:szCs w:val="24"/>
        </w:rPr>
      </w:pPr>
      <w:r w:rsidRPr="00600E8C">
        <w:rPr>
          <w:sz w:val="24"/>
          <w:szCs w:val="24"/>
        </w:rPr>
        <w:t>P</w:t>
      </w:r>
      <w:r w:rsidRPr="00600E8C">
        <w:rPr>
          <w:rFonts w:hint="eastAsia"/>
          <w:sz w:val="24"/>
          <w:szCs w:val="24"/>
        </w:rPr>
        <w:t>ř</w:t>
      </w:r>
      <w:r w:rsidRPr="00600E8C">
        <w:rPr>
          <w:sz w:val="24"/>
          <w:szCs w:val="24"/>
        </w:rPr>
        <w:t>ed aplikac</w:t>
      </w:r>
      <w:r w:rsidRPr="00600E8C">
        <w:rPr>
          <w:rFonts w:hint="eastAsia"/>
          <w:sz w:val="24"/>
          <w:szCs w:val="24"/>
        </w:rPr>
        <w:t>í</w:t>
      </w:r>
      <w:r w:rsidRPr="00600E8C">
        <w:rPr>
          <w:sz w:val="24"/>
          <w:szCs w:val="24"/>
        </w:rPr>
        <w:t xml:space="preserve"> om</w:t>
      </w:r>
      <w:r w:rsidRPr="00600E8C">
        <w:rPr>
          <w:rFonts w:hint="eastAsia"/>
          <w:sz w:val="24"/>
          <w:szCs w:val="24"/>
        </w:rPr>
        <w:t>í</w:t>
      </w:r>
      <w:r w:rsidRPr="00600E8C">
        <w:rPr>
          <w:sz w:val="24"/>
          <w:szCs w:val="24"/>
        </w:rPr>
        <w:t>tky na beton a zdivo je nutn</w:t>
      </w:r>
      <w:r w:rsidRPr="00600E8C">
        <w:rPr>
          <w:rFonts w:hint="eastAsia"/>
          <w:sz w:val="24"/>
          <w:szCs w:val="24"/>
        </w:rPr>
        <w:t>é</w:t>
      </w:r>
      <w:r w:rsidRPr="00600E8C">
        <w:rPr>
          <w:sz w:val="24"/>
          <w:szCs w:val="24"/>
        </w:rPr>
        <w:t xml:space="preserve"> dodr</w:t>
      </w:r>
      <w:r w:rsidRPr="00600E8C">
        <w:rPr>
          <w:rFonts w:hint="eastAsia"/>
          <w:sz w:val="24"/>
          <w:szCs w:val="24"/>
        </w:rPr>
        <w:t>ž</w:t>
      </w:r>
      <w:r w:rsidRPr="00600E8C">
        <w:rPr>
          <w:sz w:val="24"/>
          <w:szCs w:val="24"/>
        </w:rPr>
        <w:t>ovat pokyny v</w:t>
      </w:r>
      <w:r w:rsidRPr="00600E8C">
        <w:rPr>
          <w:rFonts w:hint="eastAsia"/>
          <w:sz w:val="24"/>
          <w:szCs w:val="24"/>
        </w:rPr>
        <w:t>ý</w:t>
      </w:r>
      <w:r w:rsidRPr="00600E8C">
        <w:rPr>
          <w:sz w:val="24"/>
          <w:szCs w:val="24"/>
        </w:rPr>
        <w:t xml:space="preserve">robce pro </w:t>
      </w:r>
      <w:r w:rsidRPr="00600E8C">
        <w:rPr>
          <w:rFonts w:hint="eastAsia"/>
          <w:sz w:val="24"/>
          <w:szCs w:val="24"/>
        </w:rPr>
        <w:t>ú</w:t>
      </w:r>
      <w:r w:rsidRPr="00600E8C">
        <w:rPr>
          <w:sz w:val="24"/>
          <w:szCs w:val="24"/>
        </w:rPr>
        <w:t>pravu podkladu a pou</w:t>
      </w:r>
      <w:r w:rsidRPr="00600E8C">
        <w:rPr>
          <w:rFonts w:hint="eastAsia"/>
          <w:sz w:val="24"/>
          <w:szCs w:val="24"/>
        </w:rPr>
        <w:t>ží</w:t>
      </w:r>
      <w:r w:rsidRPr="00600E8C">
        <w:rPr>
          <w:sz w:val="24"/>
          <w:szCs w:val="24"/>
        </w:rPr>
        <w:t>t kotv</w:t>
      </w:r>
      <w:r w:rsidRPr="00600E8C">
        <w:rPr>
          <w:rFonts w:hint="eastAsia"/>
          <w:sz w:val="24"/>
          <w:szCs w:val="24"/>
        </w:rPr>
        <w:t>í</w:t>
      </w:r>
      <w:r w:rsidRPr="00600E8C">
        <w:rPr>
          <w:sz w:val="24"/>
          <w:szCs w:val="24"/>
        </w:rPr>
        <w:t>c</w:t>
      </w:r>
      <w:r w:rsidRPr="00600E8C">
        <w:rPr>
          <w:rFonts w:hint="eastAsia"/>
          <w:sz w:val="24"/>
          <w:szCs w:val="24"/>
        </w:rPr>
        <w:t>í</w:t>
      </w:r>
      <w:r w:rsidRPr="00600E8C">
        <w:rPr>
          <w:sz w:val="24"/>
          <w:szCs w:val="24"/>
        </w:rPr>
        <w:t xml:space="preserve"> a penetra</w:t>
      </w:r>
      <w:r w:rsidRPr="00600E8C">
        <w:rPr>
          <w:rFonts w:hint="eastAsia"/>
          <w:sz w:val="24"/>
          <w:szCs w:val="24"/>
        </w:rPr>
        <w:t>č</w:t>
      </w:r>
      <w:r w:rsidRPr="00600E8C">
        <w:rPr>
          <w:sz w:val="24"/>
          <w:szCs w:val="24"/>
        </w:rPr>
        <w:t>n</w:t>
      </w:r>
      <w:r w:rsidRPr="00600E8C">
        <w:rPr>
          <w:rFonts w:hint="eastAsia"/>
          <w:sz w:val="24"/>
          <w:szCs w:val="24"/>
        </w:rPr>
        <w:t>í</w:t>
      </w:r>
      <w:r w:rsidRPr="00600E8C">
        <w:rPr>
          <w:sz w:val="24"/>
          <w:szCs w:val="24"/>
        </w:rPr>
        <w:t xml:space="preserve"> vrstvy (n</w:t>
      </w:r>
      <w:r w:rsidRPr="00600E8C">
        <w:rPr>
          <w:rFonts w:hint="eastAsia"/>
          <w:sz w:val="24"/>
          <w:szCs w:val="24"/>
        </w:rPr>
        <w:t>á</w:t>
      </w:r>
      <w:r w:rsidRPr="00600E8C">
        <w:rPr>
          <w:sz w:val="24"/>
          <w:szCs w:val="24"/>
        </w:rPr>
        <w:t>t</w:t>
      </w:r>
      <w:r w:rsidRPr="00600E8C">
        <w:rPr>
          <w:rFonts w:hint="eastAsia"/>
          <w:sz w:val="24"/>
          <w:szCs w:val="24"/>
        </w:rPr>
        <w:t>ě</w:t>
      </w:r>
      <w:r w:rsidRPr="00600E8C">
        <w:rPr>
          <w:sz w:val="24"/>
          <w:szCs w:val="24"/>
        </w:rPr>
        <w:t xml:space="preserve">ry). </w:t>
      </w:r>
    </w:p>
    <w:p w14:paraId="7E18BB3C" w14:textId="360A24F2" w:rsidR="00600E8C" w:rsidRPr="00600E8C" w:rsidRDefault="00600E8C" w:rsidP="00934CBA">
      <w:pPr>
        <w:jc w:val="both"/>
        <w:rPr>
          <w:sz w:val="24"/>
          <w:szCs w:val="24"/>
        </w:rPr>
      </w:pPr>
      <w:r w:rsidRPr="00600E8C">
        <w:rPr>
          <w:sz w:val="24"/>
          <w:szCs w:val="24"/>
        </w:rPr>
        <w:t xml:space="preserve">Hrany všech vnější rohů budou opatřeny </w:t>
      </w:r>
      <w:r w:rsidRPr="00600E8C">
        <w:rPr>
          <w:snapToGrid w:val="0"/>
          <w:color w:val="000000"/>
          <w:sz w:val="24"/>
          <w:szCs w:val="24"/>
        </w:rPr>
        <w:t>nárožními pozinkovanými omítkovými profily</w:t>
      </w:r>
      <w:r w:rsidR="00611F70">
        <w:rPr>
          <w:sz w:val="24"/>
          <w:szCs w:val="24"/>
        </w:rPr>
        <w:t xml:space="preserve">. </w:t>
      </w:r>
      <w:r w:rsidRPr="00600E8C">
        <w:rPr>
          <w:sz w:val="24"/>
          <w:szCs w:val="24"/>
        </w:rPr>
        <w:t>Na styku konstrukčních materiálů bude v omítce provedena řízená dilatace nebo bude omítka zesílena bandáží.</w:t>
      </w:r>
    </w:p>
    <w:p w14:paraId="15D3F099" w14:textId="77777777" w:rsidR="00600E8C" w:rsidRPr="00600E8C" w:rsidRDefault="00600E8C" w:rsidP="00934CBA">
      <w:pPr>
        <w:jc w:val="both"/>
        <w:rPr>
          <w:sz w:val="24"/>
          <w:szCs w:val="24"/>
        </w:rPr>
      </w:pPr>
      <w:r w:rsidRPr="00600E8C">
        <w:rPr>
          <w:sz w:val="24"/>
          <w:szCs w:val="24"/>
        </w:rPr>
        <w:t>Tolerance rozměrů musí respektovat ustanovení příslušných ČSN.</w:t>
      </w:r>
    </w:p>
    <w:p w14:paraId="358D20E8" w14:textId="408C5318" w:rsidR="00600E8C" w:rsidRPr="00600E8C" w:rsidRDefault="00600E8C" w:rsidP="00934CBA">
      <w:pPr>
        <w:pStyle w:val="Nadpis4"/>
        <w:numPr>
          <w:ilvl w:val="0"/>
          <w:numId w:val="0"/>
        </w:numPr>
        <w:spacing w:before="0"/>
        <w:ind w:left="851" w:hanging="851"/>
        <w:rPr>
          <w:b/>
          <w:i w:val="0"/>
          <w:color w:val="auto"/>
        </w:rPr>
      </w:pPr>
      <w:r w:rsidRPr="00600E8C">
        <w:rPr>
          <w:b/>
          <w:i w:val="0"/>
          <w:color w:val="auto"/>
        </w:rPr>
        <w:t>Omítky na zděné stěny</w:t>
      </w:r>
      <w:r w:rsidR="00AC228E">
        <w:rPr>
          <w:b/>
          <w:i w:val="0"/>
          <w:color w:val="auto"/>
        </w:rPr>
        <w:t>-</w:t>
      </w:r>
      <w:r w:rsidRPr="00600E8C">
        <w:rPr>
          <w:b/>
          <w:i w:val="0"/>
          <w:color w:val="auto"/>
        </w:rPr>
        <w:t xml:space="preserve"> </w:t>
      </w:r>
      <w:r w:rsidR="001317D7">
        <w:rPr>
          <w:b/>
          <w:i w:val="0"/>
          <w:color w:val="auto"/>
        </w:rPr>
        <w:t>O1</w:t>
      </w:r>
    </w:p>
    <w:p w14:paraId="02342A45" w14:textId="5736FD46" w:rsidR="00600E8C" w:rsidRPr="00600E8C" w:rsidRDefault="00600E8C" w:rsidP="00934CBA">
      <w:pPr>
        <w:jc w:val="both"/>
        <w:rPr>
          <w:sz w:val="24"/>
          <w:szCs w:val="24"/>
        </w:rPr>
      </w:pPr>
      <w:r w:rsidRPr="00600E8C">
        <w:rPr>
          <w:snapToGrid w:val="0"/>
          <w:sz w:val="24"/>
          <w:szCs w:val="24"/>
        </w:rPr>
        <w:t>Na zděné stěny je navržena</w:t>
      </w:r>
      <w:r>
        <w:rPr>
          <w:snapToGrid w:val="0"/>
          <w:sz w:val="24"/>
          <w:szCs w:val="24"/>
        </w:rPr>
        <w:t xml:space="preserve"> </w:t>
      </w:r>
      <w:proofErr w:type="spellStart"/>
      <w:r>
        <w:rPr>
          <w:snapToGrid w:val="0"/>
          <w:sz w:val="24"/>
          <w:szCs w:val="24"/>
        </w:rPr>
        <w:t>vápenosádrová</w:t>
      </w:r>
      <w:proofErr w:type="spellEnd"/>
      <w:r>
        <w:rPr>
          <w:snapToGrid w:val="0"/>
          <w:sz w:val="24"/>
          <w:szCs w:val="24"/>
        </w:rPr>
        <w:t xml:space="preserve"> omítka </w:t>
      </w:r>
      <w:proofErr w:type="spellStart"/>
      <w:r>
        <w:rPr>
          <w:snapToGrid w:val="0"/>
          <w:sz w:val="24"/>
          <w:szCs w:val="24"/>
        </w:rPr>
        <w:t>tl</w:t>
      </w:r>
      <w:proofErr w:type="spellEnd"/>
      <w:r>
        <w:rPr>
          <w:snapToGrid w:val="0"/>
          <w:sz w:val="24"/>
          <w:szCs w:val="24"/>
        </w:rPr>
        <w:t xml:space="preserve">. 13 </w:t>
      </w:r>
      <w:r w:rsidRPr="00600E8C">
        <w:rPr>
          <w:snapToGrid w:val="0"/>
          <w:sz w:val="24"/>
          <w:szCs w:val="24"/>
        </w:rPr>
        <w:t xml:space="preserve">mm. Omítka bude strojně </w:t>
      </w:r>
      <w:r w:rsidRPr="00600E8C">
        <w:rPr>
          <w:sz w:val="24"/>
          <w:szCs w:val="24"/>
        </w:rPr>
        <w:t xml:space="preserve">aplikována na očištěný a </w:t>
      </w:r>
      <w:proofErr w:type="spellStart"/>
      <w:r w:rsidRPr="00600E8C">
        <w:rPr>
          <w:sz w:val="24"/>
          <w:szCs w:val="24"/>
        </w:rPr>
        <w:t>napenetrovaný</w:t>
      </w:r>
      <w:proofErr w:type="spellEnd"/>
      <w:r w:rsidRPr="00600E8C">
        <w:rPr>
          <w:sz w:val="24"/>
          <w:szCs w:val="24"/>
        </w:rPr>
        <w:t xml:space="preserve"> podklad dle technologického předpisu výrobce.</w:t>
      </w:r>
    </w:p>
    <w:p w14:paraId="6F48BB79" w14:textId="4AABEC12" w:rsidR="00600E8C" w:rsidRPr="00600E8C" w:rsidRDefault="00AC228E" w:rsidP="00934CBA">
      <w:pPr>
        <w:pStyle w:val="Nadpis4"/>
        <w:numPr>
          <w:ilvl w:val="0"/>
          <w:numId w:val="0"/>
        </w:numPr>
        <w:spacing w:before="0"/>
        <w:ind w:left="851" w:hanging="851"/>
        <w:rPr>
          <w:b/>
          <w:i w:val="0"/>
          <w:color w:val="auto"/>
        </w:rPr>
      </w:pPr>
      <w:r>
        <w:rPr>
          <w:b/>
          <w:i w:val="0"/>
          <w:color w:val="auto"/>
        </w:rPr>
        <w:t xml:space="preserve">Omítky na betonové </w:t>
      </w:r>
      <w:proofErr w:type="gramStart"/>
      <w:r>
        <w:rPr>
          <w:b/>
          <w:i w:val="0"/>
          <w:color w:val="auto"/>
        </w:rPr>
        <w:t>stropy(stěny</w:t>
      </w:r>
      <w:proofErr w:type="gramEnd"/>
      <w:r>
        <w:rPr>
          <w:b/>
          <w:i w:val="0"/>
          <w:color w:val="auto"/>
        </w:rPr>
        <w:t>)</w:t>
      </w:r>
      <w:r w:rsidR="00600E8C" w:rsidRPr="00600E8C">
        <w:rPr>
          <w:b/>
          <w:i w:val="0"/>
          <w:color w:val="auto"/>
        </w:rPr>
        <w:t xml:space="preserve"> </w:t>
      </w:r>
      <w:r>
        <w:rPr>
          <w:b/>
          <w:i w:val="0"/>
          <w:color w:val="auto"/>
        </w:rPr>
        <w:t>-</w:t>
      </w:r>
      <w:r w:rsidR="001317D7">
        <w:rPr>
          <w:b/>
          <w:i w:val="0"/>
          <w:color w:val="auto"/>
        </w:rPr>
        <w:t>O1</w:t>
      </w:r>
    </w:p>
    <w:p w14:paraId="544D06AB" w14:textId="2D13AEA2" w:rsidR="00600E8C" w:rsidRDefault="0018369D" w:rsidP="00934CBA">
      <w:pPr>
        <w:jc w:val="both"/>
        <w:rPr>
          <w:sz w:val="24"/>
          <w:szCs w:val="24"/>
        </w:rPr>
      </w:pPr>
      <w:r>
        <w:rPr>
          <w:snapToGrid w:val="0"/>
          <w:sz w:val="24"/>
          <w:szCs w:val="24"/>
        </w:rPr>
        <w:t>Na betonové</w:t>
      </w:r>
      <w:r w:rsidR="00600E8C" w:rsidRPr="00600E8C">
        <w:rPr>
          <w:snapToGrid w:val="0"/>
          <w:sz w:val="24"/>
          <w:szCs w:val="24"/>
        </w:rPr>
        <w:t xml:space="preserve"> stropy je navržena </w:t>
      </w:r>
      <w:proofErr w:type="spellStart"/>
      <w:r w:rsidR="00600E8C" w:rsidRPr="00600E8C">
        <w:rPr>
          <w:snapToGrid w:val="0"/>
          <w:sz w:val="24"/>
          <w:szCs w:val="24"/>
        </w:rPr>
        <w:t>vápenosádrová</w:t>
      </w:r>
      <w:proofErr w:type="spellEnd"/>
      <w:r w:rsidR="00600E8C" w:rsidRPr="00600E8C">
        <w:rPr>
          <w:snapToGrid w:val="0"/>
          <w:sz w:val="24"/>
          <w:szCs w:val="24"/>
        </w:rPr>
        <w:t xml:space="preserve"> omítka </w:t>
      </w:r>
      <w:proofErr w:type="spellStart"/>
      <w:r w:rsidR="00600E8C" w:rsidRPr="00600E8C">
        <w:rPr>
          <w:snapToGrid w:val="0"/>
          <w:sz w:val="24"/>
          <w:szCs w:val="24"/>
        </w:rPr>
        <w:t>tl</w:t>
      </w:r>
      <w:proofErr w:type="spellEnd"/>
      <w:r w:rsidR="00600E8C" w:rsidRPr="00600E8C">
        <w:rPr>
          <w:snapToGrid w:val="0"/>
          <w:sz w:val="24"/>
          <w:szCs w:val="24"/>
        </w:rPr>
        <w:t xml:space="preserve">. </w:t>
      </w:r>
      <w:r w:rsidR="00600E8C">
        <w:rPr>
          <w:snapToGrid w:val="0"/>
          <w:sz w:val="24"/>
          <w:szCs w:val="24"/>
        </w:rPr>
        <w:t xml:space="preserve">13 </w:t>
      </w:r>
      <w:r w:rsidR="00600E8C" w:rsidRPr="00600E8C">
        <w:rPr>
          <w:snapToGrid w:val="0"/>
          <w:sz w:val="24"/>
          <w:szCs w:val="24"/>
        </w:rPr>
        <w:t xml:space="preserve">mm. Omítka bude strojně </w:t>
      </w:r>
      <w:r w:rsidR="00600E8C" w:rsidRPr="00600E8C">
        <w:rPr>
          <w:sz w:val="24"/>
          <w:szCs w:val="24"/>
        </w:rPr>
        <w:t xml:space="preserve">aplikována na očištěný a </w:t>
      </w:r>
      <w:proofErr w:type="spellStart"/>
      <w:r w:rsidR="00600E8C" w:rsidRPr="00600E8C">
        <w:rPr>
          <w:sz w:val="24"/>
          <w:szCs w:val="24"/>
        </w:rPr>
        <w:t>napenetrovaný</w:t>
      </w:r>
      <w:proofErr w:type="spellEnd"/>
      <w:r w:rsidR="00600E8C" w:rsidRPr="00600E8C">
        <w:rPr>
          <w:sz w:val="24"/>
          <w:szCs w:val="24"/>
        </w:rPr>
        <w:t xml:space="preserve"> podklad dle technologického předpisu výrobce.</w:t>
      </w:r>
    </w:p>
    <w:p w14:paraId="41C739B2" w14:textId="77777777" w:rsidR="001317D7" w:rsidRDefault="001317D7" w:rsidP="00934CBA">
      <w:pPr>
        <w:jc w:val="both"/>
        <w:rPr>
          <w:sz w:val="24"/>
          <w:szCs w:val="24"/>
        </w:rPr>
      </w:pPr>
    </w:p>
    <w:p w14:paraId="12FD49F8" w14:textId="2A1D8CB6" w:rsidR="001317D7" w:rsidRPr="001A4388" w:rsidRDefault="001317D7" w:rsidP="00934CBA">
      <w:pPr>
        <w:jc w:val="both"/>
        <w:rPr>
          <w:b/>
          <w:sz w:val="24"/>
          <w:szCs w:val="24"/>
        </w:rPr>
      </w:pPr>
      <w:r w:rsidRPr="001A4388">
        <w:rPr>
          <w:b/>
          <w:sz w:val="24"/>
          <w:szCs w:val="24"/>
        </w:rPr>
        <w:t>Stěrka na SDK stěny</w:t>
      </w:r>
      <w:r w:rsidR="00AC228E" w:rsidRPr="001A4388">
        <w:rPr>
          <w:b/>
          <w:sz w:val="24"/>
          <w:szCs w:val="24"/>
        </w:rPr>
        <w:t xml:space="preserve"> -</w:t>
      </w:r>
      <w:r w:rsidRPr="001A4388">
        <w:rPr>
          <w:b/>
          <w:sz w:val="24"/>
          <w:szCs w:val="24"/>
        </w:rPr>
        <w:t xml:space="preserve"> O6</w:t>
      </w:r>
    </w:p>
    <w:p w14:paraId="6B3BA726" w14:textId="578CE5D2" w:rsidR="00AC228E" w:rsidRPr="001A4388" w:rsidRDefault="001317D7" w:rsidP="00934CBA">
      <w:pPr>
        <w:jc w:val="both"/>
        <w:rPr>
          <w:sz w:val="24"/>
          <w:szCs w:val="24"/>
        </w:rPr>
      </w:pPr>
      <w:r w:rsidRPr="001A4388">
        <w:rPr>
          <w:sz w:val="24"/>
          <w:szCs w:val="24"/>
        </w:rPr>
        <w:t xml:space="preserve">Na sádrokartonové stěny a podhledy je navržena sádrokartonářská stěrka </w:t>
      </w:r>
      <w:proofErr w:type="spellStart"/>
      <w:r w:rsidRPr="001A4388">
        <w:rPr>
          <w:sz w:val="24"/>
          <w:szCs w:val="24"/>
        </w:rPr>
        <w:t>tl</w:t>
      </w:r>
      <w:proofErr w:type="spellEnd"/>
      <w:r w:rsidRPr="001A4388">
        <w:rPr>
          <w:sz w:val="24"/>
          <w:szCs w:val="24"/>
        </w:rPr>
        <w:t xml:space="preserve">. 1-2 mm. </w:t>
      </w:r>
      <w:proofErr w:type="spellStart"/>
      <w:r w:rsidRPr="001A4388">
        <w:rPr>
          <w:sz w:val="24"/>
          <w:szCs w:val="24"/>
        </w:rPr>
        <w:t>Stěka</w:t>
      </w:r>
      <w:proofErr w:type="spellEnd"/>
      <w:r w:rsidRPr="001A4388">
        <w:rPr>
          <w:sz w:val="24"/>
          <w:szCs w:val="24"/>
        </w:rPr>
        <w:t xml:space="preserve"> bude aplikována na očištěný povrch</w:t>
      </w:r>
      <w:r w:rsidR="00AC228E" w:rsidRPr="001A4388">
        <w:rPr>
          <w:sz w:val="24"/>
          <w:szCs w:val="24"/>
        </w:rPr>
        <w:t xml:space="preserve"> dle technologického předpisu výrobce.</w:t>
      </w:r>
    </w:p>
    <w:p w14:paraId="189642C9" w14:textId="77777777" w:rsidR="00AC228E" w:rsidRPr="001A4388" w:rsidRDefault="00AC228E" w:rsidP="00934CBA">
      <w:pPr>
        <w:jc w:val="both"/>
        <w:rPr>
          <w:sz w:val="24"/>
          <w:szCs w:val="24"/>
        </w:rPr>
      </w:pPr>
    </w:p>
    <w:p w14:paraId="20906BB2" w14:textId="2212473B" w:rsidR="00600E8C" w:rsidRPr="001A4388" w:rsidRDefault="00600E8C" w:rsidP="001A4388">
      <w:pPr>
        <w:pStyle w:val="Nadpis4"/>
        <w:numPr>
          <w:ilvl w:val="0"/>
          <w:numId w:val="0"/>
        </w:numPr>
        <w:spacing w:before="0"/>
        <w:rPr>
          <w:b/>
          <w:i w:val="0"/>
          <w:color w:val="auto"/>
        </w:rPr>
      </w:pPr>
      <w:r w:rsidRPr="001A4388">
        <w:rPr>
          <w:b/>
          <w:i w:val="0"/>
          <w:color w:val="auto"/>
        </w:rPr>
        <w:t xml:space="preserve">Omítka pod keramický obklad (pouze na betonové </w:t>
      </w:r>
      <w:proofErr w:type="gramStart"/>
      <w:r w:rsidRPr="001A4388">
        <w:rPr>
          <w:b/>
          <w:i w:val="0"/>
          <w:color w:val="auto"/>
        </w:rPr>
        <w:t>stěny )</w:t>
      </w:r>
      <w:proofErr w:type="gramEnd"/>
    </w:p>
    <w:p w14:paraId="5F803F70" w14:textId="46347E61" w:rsidR="00600E8C" w:rsidRPr="00600E8C" w:rsidRDefault="00600E8C" w:rsidP="00934CBA">
      <w:pPr>
        <w:jc w:val="both"/>
        <w:rPr>
          <w:sz w:val="24"/>
          <w:szCs w:val="24"/>
        </w:rPr>
      </w:pPr>
      <w:r w:rsidRPr="001A4388">
        <w:rPr>
          <w:snapToGrid w:val="0"/>
          <w:sz w:val="24"/>
          <w:szCs w:val="24"/>
        </w:rPr>
        <w:t>Na betonové stěny a betonové tv</w:t>
      </w:r>
      <w:r w:rsidR="009B10D0" w:rsidRPr="001A4388">
        <w:rPr>
          <w:snapToGrid w:val="0"/>
          <w:sz w:val="24"/>
          <w:szCs w:val="24"/>
        </w:rPr>
        <w:t>á</w:t>
      </w:r>
      <w:r w:rsidRPr="001A4388">
        <w:rPr>
          <w:snapToGrid w:val="0"/>
          <w:sz w:val="24"/>
          <w:szCs w:val="24"/>
        </w:rPr>
        <w:t>rni</w:t>
      </w:r>
      <w:r w:rsidR="009B10D0" w:rsidRPr="001A4388">
        <w:rPr>
          <w:snapToGrid w:val="0"/>
          <w:sz w:val="24"/>
          <w:szCs w:val="24"/>
        </w:rPr>
        <w:t>ce</w:t>
      </w:r>
      <w:r w:rsidRPr="001A4388">
        <w:rPr>
          <w:snapToGrid w:val="0"/>
          <w:sz w:val="24"/>
          <w:szCs w:val="24"/>
        </w:rPr>
        <w:t xml:space="preserve"> je navržena jádrová omítka </w:t>
      </w:r>
      <w:proofErr w:type="spellStart"/>
      <w:r w:rsidRPr="001A4388">
        <w:rPr>
          <w:snapToGrid w:val="0"/>
          <w:sz w:val="24"/>
          <w:szCs w:val="24"/>
        </w:rPr>
        <w:t>tl</w:t>
      </w:r>
      <w:proofErr w:type="spellEnd"/>
      <w:r w:rsidRPr="001A4388">
        <w:rPr>
          <w:snapToGrid w:val="0"/>
          <w:sz w:val="24"/>
          <w:szCs w:val="24"/>
        </w:rPr>
        <w:t>. 10-15</w:t>
      </w:r>
      <w:r w:rsidR="009B10D0" w:rsidRPr="001A4388">
        <w:rPr>
          <w:snapToGrid w:val="0"/>
          <w:sz w:val="24"/>
          <w:szCs w:val="24"/>
        </w:rPr>
        <w:t xml:space="preserve"> </w:t>
      </w:r>
      <w:r w:rsidRPr="001A4388">
        <w:rPr>
          <w:snapToGrid w:val="0"/>
          <w:sz w:val="24"/>
          <w:szCs w:val="24"/>
        </w:rPr>
        <w:t xml:space="preserve">mm. Omítka bude strojně </w:t>
      </w:r>
      <w:r w:rsidRPr="001A4388">
        <w:rPr>
          <w:sz w:val="24"/>
          <w:szCs w:val="24"/>
        </w:rPr>
        <w:t xml:space="preserve">aplikována na očištěný a </w:t>
      </w:r>
      <w:proofErr w:type="spellStart"/>
      <w:r w:rsidRPr="001A4388">
        <w:rPr>
          <w:sz w:val="24"/>
          <w:szCs w:val="24"/>
        </w:rPr>
        <w:t>napenetrovaný</w:t>
      </w:r>
      <w:proofErr w:type="spellEnd"/>
      <w:r w:rsidRPr="001A4388">
        <w:rPr>
          <w:sz w:val="24"/>
          <w:szCs w:val="24"/>
        </w:rPr>
        <w:t xml:space="preserve"> podklad dle technologického předpisu výrobce. Bude aplikován</w:t>
      </w:r>
      <w:r w:rsidR="009B10D0" w:rsidRPr="001A4388">
        <w:rPr>
          <w:sz w:val="24"/>
          <w:szCs w:val="24"/>
        </w:rPr>
        <w:t>a</w:t>
      </w:r>
      <w:r w:rsidRPr="001A4388">
        <w:rPr>
          <w:sz w:val="24"/>
          <w:szCs w:val="24"/>
        </w:rPr>
        <w:t xml:space="preserve"> až pod strop.</w:t>
      </w:r>
    </w:p>
    <w:p w14:paraId="09195BB5" w14:textId="77777777" w:rsidR="00600E8C" w:rsidRDefault="00600E8C" w:rsidP="00934CBA">
      <w:pPr>
        <w:jc w:val="both"/>
        <w:rPr>
          <w:sz w:val="24"/>
          <w:szCs w:val="24"/>
        </w:rPr>
      </w:pPr>
    </w:p>
    <w:p w14:paraId="2CCA74D6" w14:textId="77777777" w:rsidR="00AC228E" w:rsidRPr="00600E8C" w:rsidRDefault="00AC228E" w:rsidP="00934CBA">
      <w:pPr>
        <w:jc w:val="both"/>
        <w:rPr>
          <w:sz w:val="24"/>
          <w:szCs w:val="24"/>
        </w:rPr>
      </w:pPr>
    </w:p>
    <w:p w14:paraId="2CDFD81E" w14:textId="32435D67" w:rsidR="00600E8C" w:rsidRPr="00600E8C" w:rsidRDefault="00600E8C" w:rsidP="00934CBA">
      <w:pPr>
        <w:jc w:val="both"/>
        <w:rPr>
          <w:sz w:val="24"/>
          <w:szCs w:val="24"/>
        </w:rPr>
      </w:pPr>
      <w:r w:rsidRPr="00600E8C">
        <w:rPr>
          <w:sz w:val="24"/>
          <w:szCs w:val="24"/>
        </w:rPr>
        <w:t>*Na vyzděné tvárnice se pod obklad nebude aplikovat stěrka ani omítka.</w:t>
      </w:r>
    </w:p>
    <w:p w14:paraId="5B935151" w14:textId="697921D5" w:rsidR="00600E8C" w:rsidRDefault="00600E8C" w:rsidP="00934CBA">
      <w:pPr>
        <w:jc w:val="both"/>
        <w:rPr>
          <w:sz w:val="24"/>
          <w:szCs w:val="24"/>
        </w:rPr>
      </w:pPr>
      <w:r w:rsidRPr="00600E8C">
        <w:rPr>
          <w:sz w:val="24"/>
          <w:szCs w:val="24"/>
        </w:rPr>
        <w:t>*V rámci jedné roviny stěny, kdy přechází betonová stěna na vyzděnou stěnu, bude použita omítka pod keramický obklad v celém rozsahu stěny. Jakoby se jednalo o souvislou betonovou stěnu</w:t>
      </w:r>
      <w:r w:rsidR="009B10D0">
        <w:rPr>
          <w:sz w:val="24"/>
          <w:szCs w:val="24"/>
        </w:rPr>
        <w:t xml:space="preserve">. </w:t>
      </w:r>
    </w:p>
    <w:p w14:paraId="69E757CE" w14:textId="77777777" w:rsidR="00AC228E" w:rsidRDefault="00AC228E" w:rsidP="00934CBA">
      <w:pPr>
        <w:jc w:val="both"/>
        <w:rPr>
          <w:b/>
          <w:sz w:val="24"/>
        </w:rPr>
      </w:pPr>
      <w:r w:rsidRPr="00AC228E">
        <w:rPr>
          <w:b/>
          <w:sz w:val="24"/>
        </w:rPr>
        <w:t xml:space="preserve"> </w:t>
      </w:r>
    </w:p>
    <w:p w14:paraId="6713C630" w14:textId="3284C245" w:rsidR="009B10D0" w:rsidRDefault="00AC228E" w:rsidP="00934CBA">
      <w:pPr>
        <w:jc w:val="both"/>
        <w:rPr>
          <w:b/>
          <w:sz w:val="24"/>
        </w:rPr>
      </w:pPr>
      <w:r w:rsidRPr="001A4388">
        <w:rPr>
          <w:b/>
          <w:sz w:val="24"/>
        </w:rPr>
        <w:t xml:space="preserve">Keramické obklady (300/600 </w:t>
      </w:r>
      <w:proofErr w:type="gramStart"/>
      <w:r w:rsidRPr="001A4388">
        <w:rPr>
          <w:b/>
          <w:sz w:val="24"/>
        </w:rPr>
        <w:t>mm)– O2</w:t>
      </w:r>
      <w:proofErr w:type="gramEnd"/>
    </w:p>
    <w:p w14:paraId="5A588DD2" w14:textId="3763292D" w:rsidR="00AC228E" w:rsidRPr="00AC228E" w:rsidRDefault="00AC228E" w:rsidP="00934CBA">
      <w:pPr>
        <w:jc w:val="both"/>
        <w:rPr>
          <w:sz w:val="24"/>
        </w:rPr>
      </w:pPr>
      <w:r>
        <w:rPr>
          <w:sz w:val="24"/>
        </w:rPr>
        <w:t xml:space="preserve">Obklady v prostorech koupelen kladeny na zděné a </w:t>
      </w:r>
      <w:proofErr w:type="spellStart"/>
      <w:r>
        <w:rPr>
          <w:sz w:val="24"/>
        </w:rPr>
        <w:t>sdk</w:t>
      </w:r>
      <w:proofErr w:type="spellEnd"/>
      <w:r>
        <w:rPr>
          <w:sz w:val="24"/>
        </w:rPr>
        <w:t xml:space="preserve"> stěny, dle výkresů </w:t>
      </w:r>
      <w:proofErr w:type="spellStart"/>
      <w:r>
        <w:rPr>
          <w:sz w:val="24"/>
        </w:rPr>
        <w:t>spárořezů</w:t>
      </w:r>
      <w:proofErr w:type="spellEnd"/>
      <w:r>
        <w:rPr>
          <w:sz w:val="24"/>
        </w:rPr>
        <w:t>.</w:t>
      </w:r>
    </w:p>
    <w:p w14:paraId="44757A73" w14:textId="77777777" w:rsidR="00AC228E" w:rsidRDefault="00AC228E" w:rsidP="00934CBA">
      <w:pPr>
        <w:jc w:val="both"/>
        <w:rPr>
          <w:u w:val="single"/>
        </w:rPr>
      </w:pPr>
    </w:p>
    <w:p w14:paraId="4D9A22C5" w14:textId="7E5C7E67" w:rsidR="00600E8C" w:rsidRPr="00600E8C" w:rsidRDefault="00600E8C" w:rsidP="00934CBA">
      <w:pPr>
        <w:jc w:val="both"/>
        <w:rPr>
          <w:sz w:val="24"/>
          <w:szCs w:val="24"/>
        </w:rPr>
      </w:pPr>
      <w:r w:rsidRPr="00600E8C">
        <w:rPr>
          <w:sz w:val="24"/>
          <w:szCs w:val="24"/>
          <w:u w:val="single"/>
        </w:rPr>
        <w:t>Způsob pokládání obkladů</w:t>
      </w:r>
      <w:r w:rsidRPr="00600E8C">
        <w:rPr>
          <w:sz w:val="24"/>
          <w:szCs w:val="24"/>
        </w:rPr>
        <w:t>: Pokud není dále uvedeno jina</w:t>
      </w:r>
      <w:r w:rsidR="00611F70">
        <w:rPr>
          <w:sz w:val="24"/>
          <w:szCs w:val="24"/>
        </w:rPr>
        <w:t xml:space="preserve">k, kladou se keramické obklady dle </w:t>
      </w:r>
      <w:proofErr w:type="spellStart"/>
      <w:r w:rsidR="00611F70">
        <w:rPr>
          <w:sz w:val="24"/>
          <w:szCs w:val="24"/>
        </w:rPr>
        <w:t>spárořezů</w:t>
      </w:r>
      <w:proofErr w:type="spellEnd"/>
      <w:r w:rsidR="00611F70">
        <w:rPr>
          <w:sz w:val="24"/>
          <w:szCs w:val="24"/>
        </w:rPr>
        <w:t xml:space="preserve">. </w:t>
      </w:r>
      <w:r w:rsidRPr="00600E8C">
        <w:rPr>
          <w:sz w:val="24"/>
          <w:szCs w:val="24"/>
        </w:rPr>
        <w:t xml:space="preserve">Pro obklady </w:t>
      </w:r>
      <w:r w:rsidR="00611F70">
        <w:rPr>
          <w:sz w:val="24"/>
          <w:szCs w:val="24"/>
        </w:rPr>
        <w:t>je</w:t>
      </w:r>
      <w:r w:rsidRPr="00600E8C">
        <w:rPr>
          <w:sz w:val="24"/>
          <w:szCs w:val="24"/>
        </w:rPr>
        <w:t xml:space="preserve"> v dokumentaci zpracován </w:t>
      </w:r>
      <w:proofErr w:type="spellStart"/>
      <w:r w:rsidRPr="00600E8C">
        <w:rPr>
          <w:sz w:val="24"/>
          <w:szCs w:val="24"/>
        </w:rPr>
        <w:t>spárořez</w:t>
      </w:r>
      <w:proofErr w:type="spellEnd"/>
      <w:r w:rsidRPr="00600E8C">
        <w:rPr>
          <w:sz w:val="24"/>
          <w:szCs w:val="24"/>
        </w:rPr>
        <w:t xml:space="preserve"> či počátkem kladení znázorněn princip.</w:t>
      </w:r>
    </w:p>
    <w:p w14:paraId="2D34CFA9" w14:textId="55182E46" w:rsidR="00600E8C" w:rsidRPr="00600E8C" w:rsidRDefault="00600E8C" w:rsidP="00934CBA">
      <w:pPr>
        <w:jc w:val="both"/>
        <w:rPr>
          <w:sz w:val="24"/>
          <w:szCs w:val="24"/>
        </w:rPr>
      </w:pPr>
      <w:r w:rsidRPr="00600E8C">
        <w:rPr>
          <w:sz w:val="24"/>
          <w:szCs w:val="24"/>
        </w:rPr>
        <w:t>Na sádrokartonovou příčku</w:t>
      </w:r>
      <w:r>
        <w:rPr>
          <w:sz w:val="24"/>
          <w:szCs w:val="24"/>
        </w:rPr>
        <w:t xml:space="preserve"> bude nanesen penetrační nátěr </w:t>
      </w:r>
      <w:r w:rsidRPr="00600E8C">
        <w:rPr>
          <w:sz w:val="24"/>
          <w:szCs w:val="24"/>
        </w:rPr>
        <w:t>a do kladečského tmelu položen obklad. Pokládka obkladů musí být přizpůsobena náročnosti provozu na izolování proti vodě.</w:t>
      </w:r>
    </w:p>
    <w:p w14:paraId="0D64C10F" w14:textId="3D6A2031" w:rsidR="00600E8C" w:rsidRDefault="00600E8C" w:rsidP="00934CBA">
      <w:pPr>
        <w:jc w:val="both"/>
        <w:rPr>
          <w:sz w:val="24"/>
          <w:szCs w:val="24"/>
        </w:rPr>
      </w:pPr>
      <w:r w:rsidRPr="00600E8C">
        <w:rPr>
          <w:sz w:val="24"/>
          <w:szCs w:val="24"/>
        </w:rPr>
        <w:t>Ve zlomech konstrukcí bude použito rohový</w:t>
      </w:r>
      <w:r>
        <w:rPr>
          <w:sz w:val="24"/>
          <w:szCs w:val="24"/>
        </w:rPr>
        <w:t>ch a přechodových lišt z nerezu.</w:t>
      </w:r>
    </w:p>
    <w:p w14:paraId="2B61CB7F" w14:textId="77777777" w:rsidR="00611F70" w:rsidRPr="00611F70" w:rsidRDefault="00611F70" w:rsidP="00934CBA">
      <w:pPr>
        <w:jc w:val="both"/>
        <w:rPr>
          <w:sz w:val="24"/>
          <w:szCs w:val="24"/>
        </w:rPr>
      </w:pPr>
    </w:p>
    <w:p w14:paraId="6D4F26DA" w14:textId="4EF8104E" w:rsidR="00600E8C" w:rsidRPr="00600E8C" w:rsidRDefault="00600E8C" w:rsidP="00934CBA">
      <w:pPr>
        <w:jc w:val="both"/>
        <w:rPr>
          <w:sz w:val="24"/>
          <w:szCs w:val="24"/>
        </w:rPr>
      </w:pPr>
      <w:r w:rsidRPr="00600E8C">
        <w:rPr>
          <w:sz w:val="24"/>
          <w:szCs w:val="24"/>
          <w:u w:val="single"/>
        </w:rPr>
        <w:t>Spárování obkladů</w:t>
      </w:r>
      <w:r w:rsidRPr="00600E8C">
        <w:rPr>
          <w:sz w:val="24"/>
          <w:szCs w:val="24"/>
        </w:rPr>
        <w:t>: Spáro</w:t>
      </w:r>
      <w:r>
        <w:rPr>
          <w:sz w:val="24"/>
          <w:szCs w:val="24"/>
        </w:rPr>
        <w:t xml:space="preserve">vací malta pro vodu nepropustné. </w:t>
      </w:r>
      <w:r w:rsidRPr="00600E8C">
        <w:rPr>
          <w:sz w:val="24"/>
          <w:szCs w:val="24"/>
        </w:rPr>
        <w:t>Použitá spárování spárovací hmota musí být odolná proti vzniku plísní.</w:t>
      </w:r>
    </w:p>
    <w:p w14:paraId="10926133" w14:textId="77777777" w:rsidR="00600E8C" w:rsidRPr="00600E8C" w:rsidRDefault="00600E8C" w:rsidP="00934CBA">
      <w:pPr>
        <w:jc w:val="both"/>
        <w:rPr>
          <w:sz w:val="24"/>
          <w:szCs w:val="24"/>
          <w:u w:val="single"/>
        </w:rPr>
      </w:pPr>
    </w:p>
    <w:p w14:paraId="5AA7997F" w14:textId="7CA70928" w:rsidR="00600E8C" w:rsidRPr="00600E8C" w:rsidRDefault="00600E8C" w:rsidP="00934CBA">
      <w:pPr>
        <w:jc w:val="both"/>
        <w:rPr>
          <w:sz w:val="24"/>
          <w:szCs w:val="24"/>
        </w:rPr>
      </w:pPr>
      <w:proofErr w:type="spellStart"/>
      <w:r w:rsidRPr="00600E8C">
        <w:rPr>
          <w:sz w:val="24"/>
          <w:szCs w:val="24"/>
          <w:u w:val="single"/>
        </w:rPr>
        <w:lastRenderedPageBreak/>
        <w:t>Napojovací</w:t>
      </w:r>
      <w:proofErr w:type="spellEnd"/>
      <w:r w:rsidRPr="00600E8C">
        <w:rPr>
          <w:sz w:val="24"/>
          <w:szCs w:val="24"/>
          <w:u w:val="single"/>
        </w:rPr>
        <w:t xml:space="preserve"> spáry obkladů</w:t>
      </w:r>
      <w:r w:rsidRPr="00600E8C">
        <w:rPr>
          <w:sz w:val="24"/>
          <w:szCs w:val="24"/>
        </w:rPr>
        <w:t xml:space="preserve">: </w:t>
      </w:r>
      <w:proofErr w:type="spellStart"/>
      <w:r w:rsidRPr="00600E8C">
        <w:rPr>
          <w:sz w:val="24"/>
          <w:szCs w:val="24"/>
        </w:rPr>
        <w:t>Napojovací</w:t>
      </w:r>
      <w:proofErr w:type="spellEnd"/>
      <w:r w:rsidRPr="00600E8C">
        <w:rPr>
          <w:sz w:val="24"/>
          <w:szCs w:val="24"/>
        </w:rPr>
        <w:t xml:space="preserve"> spáry mezi stěnou a zařizovacími předměty </w:t>
      </w:r>
      <w:proofErr w:type="gramStart"/>
      <w:r w:rsidRPr="00600E8C">
        <w:rPr>
          <w:sz w:val="24"/>
          <w:szCs w:val="24"/>
        </w:rPr>
        <w:t>musí</w:t>
      </w:r>
      <w:proofErr w:type="gramEnd"/>
      <w:r w:rsidRPr="00600E8C">
        <w:rPr>
          <w:sz w:val="24"/>
          <w:szCs w:val="24"/>
        </w:rPr>
        <w:t xml:space="preserve"> být alespoň 5</w:t>
      </w:r>
      <w:r w:rsidR="009B10D0">
        <w:rPr>
          <w:sz w:val="24"/>
          <w:szCs w:val="24"/>
        </w:rPr>
        <w:t xml:space="preserve"> </w:t>
      </w:r>
      <w:r w:rsidRPr="00600E8C">
        <w:rPr>
          <w:sz w:val="24"/>
          <w:szCs w:val="24"/>
        </w:rPr>
        <w:t xml:space="preserve">mm  </w:t>
      </w:r>
      <w:proofErr w:type="gramStart"/>
      <w:r w:rsidRPr="00600E8C">
        <w:rPr>
          <w:sz w:val="24"/>
          <w:szCs w:val="24"/>
        </w:rPr>
        <w:t>budou</w:t>
      </w:r>
      <w:proofErr w:type="gramEnd"/>
      <w:r w:rsidRPr="00600E8C">
        <w:rPr>
          <w:sz w:val="24"/>
          <w:szCs w:val="24"/>
        </w:rPr>
        <w:t xml:space="preserve"> vyplněny </w:t>
      </w:r>
      <w:r w:rsidRPr="00600E8C">
        <w:rPr>
          <w:rFonts w:cs="Arial"/>
          <w:sz w:val="24"/>
          <w:szCs w:val="24"/>
        </w:rPr>
        <w:t>silikonovým chemicky stálým barevným tmelem.</w:t>
      </w:r>
    </w:p>
    <w:p w14:paraId="6AB89146" w14:textId="77777777" w:rsidR="00600E8C" w:rsidRPr="00600E8C" w:rsidRDefault="00600E8C" w:rsidP="00934CBA">
      <w:pPr>
        <w:jc w:val="both"/>
        <w:rPr>
          <w:sz w:val="24"/>
          <w:szCs w:val="24"/>
          <w:u w:val="single"/>
        </w:rPr>
      </w:pPr>
    </w:p>
    <w:p w14:paraId="45AA1919" w14:textId="2C406198" w:rsidR="00600E8C" w:rsidRPr="00600E8C" w:rsidRDefault="00600E8C" w:rsidP="00934CBA">
      <w:pPr>
        <w:jc w:val="both"/>
        <w:rPr>
          <w:sz w:val="24"/>
          <w:szCs w:val="24"/>
        </w:rPr>
      </w:pPr>
      <w:r w:rsidRPr="00600E8C">
        <w:rPr>
          <w:sz w:val="24"/>
          <w:szCs w:val="24"/>
          <w:u w:val="single"/>
        </w:rPr>
        <w:t>Výměry</w:t>
      </w:r>
      <w:r w:rsidRPr="00600E8C">
        <w:rPr>
          <w:sz w:val="24"/>
          <w:szCs w:val="24"/>
        </w:rPr>
        <w:t>: Obklady se měří v m</w:t>
      </w:r>
      <w:r w:rsidRPr="00600E8C">
        <w:rPr>
          <w:sz w:val="24"/>
          <w:szCs w:val="24"/>
          <w:vertAlign w:val="superscript"/>
        </w:rPr>
        <w:t>2</w:t>
      </w:r>
      <w:r w:rsidRPr="00600E8C">
        <w:rPr>
          <w:sz w:val="24"/>
          <w:szCs w:val="24"/>
        </w:rPr>
        <w:t xml:space="preserve"> položené plochy. Prořezy je nutno zahrnout do ceny jednotlivých položek. Není</w:t>
      </w:r>
      <w:r w:rsidR="009B10D0">
        <w:rPr>
          <w:sz w:val="24"/>
          <w:szCs w:val="24"/>
        </w:rPr>
        <w:t>-</w:t>
      </w:r>
      <w:r w:rsidRPr="00600E8C">
        <w:rPr>
          <w:sz w:val="24"/>
          <w:szCs w:val="24"/>
        </w:rPr>
        <w:t>li uvedeno jinak, jsou výšky obkladů vždy až k podhledům a tyto výšky jsou uvedeny ve výkresech půdorysů.</w:t>
      </w:r>
    </w:p>
    <w:p w14:paraId="2991B8CA" w14:textId="77777777" w:rsidR="00600E8C" w:rsidRPr="00600E8C" w:rsidRDefault="00600E8C" w:rsidP="00934CBA">
      <w:pPr>
        <w:jc w:val="both"/>
        <w:rPr>
          <w:sz w:val="24"/>
          <w:szCs w:val="24"/>
          <w:u w:val="single"/>
        </w:rPr>
      </w:pPr>
    </w:p>
    <w:p w14:paraId="566AD5A7" w14:textId="13238F0D" w:rsidR="00600E8C" w:rsidRPr="00600E8C" w:rsidRDefault="00600E8C" w:rsidP="00934CBA">
      <w:pPr>
        <w:jc w:val="both"/>
        <w:rPr>
          <w:sz w:val="24"/>
          <w:szCs w:val="24"/>
        </w:rPr>
      </w:pPr>
      <w:r w:rsidRPr="00600E8C">
        <w:rPr>
          <w:sz w:val="24"/>
          <w:szCs w:val="24"/>
          <w:u w:val="single"/>
        </w:rPr>
        <w:t>Revizní otvory v keramických obkladech</w:t>
      </w:r>
      <w:r w:rsidRPr="00600E8C">
        <w:rPr>
          <w:sz w:val="24"/>
          <w:szCs w:val="24"/>
        </w:rPr>
        <w:t>: Pro přístup k revizním armaturám v obkladu bude použ</w:t>
      </w:r>
      <w:r w:rsidR="009B369A">
        <w:rPr>
          <w:sz w:val="24"/>
          <w:szCs w:val="24"/>
        </w:rPr>
        <w:t>ito systémů magnetů na obkladu</w:t>
      </w:r>
      <w:r w:rsidRPr="00600E8C">
        <w:rPr>
          <w:sz w:val="24"/>
          <w:szCs w:val="24"/>
        </w:rPr>
        <w:t>. Požární odolnost dle zprávy PO.</w:t>
      </w:r>
    </w:p>
    <w:p w14:paraId="2DADF925" w14:textId="77777777" w:rsidR="009B369A" w:rsidRDefault="009B369A" w:rsidP="00934CBA">
      <w:pPr>
        <w:jc w:val="both"/>
      </w:pPr>
    </w:p>
    <w:p w14:paraId="71D14A0B" w14:textId="29751A51" w:rsidR="009B369A" w:rsidRPr="009B369A" w:rsidRDefault="009B369A" w:rsidP="00934CBA">
      <w:pPr>
        <w:jc w:val="both"/>
        <w:rPr>
          <w:sz w:val="24"/>
        </w:rPr>
      </w:pPr>
      <w:r w:rsidRPr="009B369A">
        <w:rPr>
          <w:sz w:val="24"/>
        </w:rPr>
        <w:t xml:space="preserve">V objektu budou provedeny keramické obklady na hygienických zařízeních. Keramické obklady budou formátu </w:t>
      </w:r>
      <w:r>
        <w:rPr>
          <w:sz w:val="24"/>
        </w:rPr>
        <w:t>3</w:t>
      </w:r>
      <w:r w:rsidR="009B10D0">
        <w:rPr>
          <w:sz w:val="24"/>
        </w:rPr>
        <w:t>0</w:t>
      </w:r>
      <w:r>
        <w:rPr>
          <w:sz w:val="24"/>
        </w:rPr>
        <w:t>0/6</w:t>
      </w:r>
      <w:r w:rsidR="009B10D0">
        <w:rPr>
          <w:sz w:val="24"/>
        </w:rPr>
        <w:t>0</w:t>
      </w:r>
      <w:r>
        <w:rPr>
          <w:sz w:val="24"/>
        </w:rPr>
        <w:t>0</w:t>
      </w:r>
      <w:r w:rsidR="009B10D0">
        <w:rPr>
          <w:sz w:val="24"/>
        </w:rPr>
        <w:t xml:space="preserve"> m</w:t>
      </w:r>
      <w:r>
        <w:rPr>
          <w:sz w:val="24"/>
        </w:rPr>
        <w:t xml:space="preserve">m a </w:t>
      </w:r>
      <w:r w:rsidRPr="009B369A">
        <w:rPr>
          <w:sz w:val="24"/>
        </w:rPr>
        <w:t>6</w:t>
      </w:r>
      <w:r w:rsidR="009B10D0">
        <w:rPr>
          <w:sz w:val="24"/>
        </w:rPr>
        <w:t>0</w:t>
      </w:r>
      <w:r w:rsidRPr="009B369A">
        <w:rPr>
          <w:sz w:val="24"/>
        </w:rPr>
        <w:t>0/</w:t>
      </w:r>
      <w:r>
        <w:rPr>
          <w:sz w:val="24"/>
        </w:rPr>
        <w:t>6</w:t>
      </w:r>
      <w:r w:rsidR="009B10D0">
        <w:rPr>
          <w:sz w:val="24"/>
        </w:rPr>
        <w:t>0</w:t>
      </w:r>
      <w:r>
        <w:rPr>
          <w:sz w:val="24"/>
        </w:rPr>
        <w:t>0</w:t>
      </w:r>
      <w:r w:rsidR="009B10D0">
        <w:rPr>
          <w:sz w:val="24"/>
        </w:rPr>
        <w:t xml:space="preserve"> m</w:t>
      </w:r>
      <w:r w:rsidRPr="009B369A">
        <w:rPr>
          <w:sz w:val="24"/>
        </w:rPr>
        <w:t xml:space="preserve">m </w:t>
      </w:r>
    </w:p>
    <w:p w14:paraId="05128F19" w14:textId="6CA84F42" w:rsidR="009B369A" w:rsidRPr="009B369A" w:rsidRDefault="009B369A" w:rsidP="00934CBA">
      <w:pPr>
        <w:jc w:val="both"/>
        <w:rPr>
          <w:sz w:val="24"/>
        </w:rPr>
      </w:pPr>
      <w:r w:rsidRPr="009B369A">
        <w:rPr>
          <w:sz w:val="24"/>
        </w:rPr>
        <w:t>Konkrétní struktura, barva a velikost obkladů bude vybrána v součinnosti s</w:t>
      </w:r>
      <w:r>
        <w:rPr>
          <w:sz w:val="24"/>
        </w:rPr>
        <w:t> </w:t>
      </w:r>
      <w:r w:rsidRPr="009B369A">
        <w:rPr>
          <w:sz w:val="24"/>
        </w:rPr>
        <w:t>architektem</w:t>
      </w:r>
      <w:r>
        <w:rPr>
          <w:sz w:val="24"/>
        </w:rPr>
        <w:t>.</w:t>
      </w:r>
    </w:p>
    <w:p w14:paraId="34085261" w14:textId="77777777" w:rsidR="009B369A" w:rsidRPr="009B369A" w:rsidRDefault="009B369A" w:rsidP="00934CBA">
      <w:pPr>
        <w:jc w:val="both"/>
        <w:rPr>
          <w:sz w:val="24"/>
          <w:highlight w:val="yellow"/>
        </w:rPr>
      </w:pPr>
    </w:p>
    <w:p w14:paraId="451DC843" w14:textId="0C7F4E26" w:rsidR="00600E8C" w:rsidRDefault="009B369A" w:rsidP="00934CBA">
      <w:pPr>
        <w:jc w:val="both"/>
        <w:rPr>
          <w:sz w:val="24"/>
        </w:rPr>
      </w:pPr>
      <w:r w:rsidRPr="009B369A">
        <w:rPr>
          <w:sz w:val="24"/>
        </w:rPr>
        <w:t>Šířka spáry 2</w:t>
      </w:r>
      <w:r w:rsidR="009B10D0">
        <w:rPr>
          <w:sz w:val="24"/>
        </w:rPr>
        <w:t xml:space="preserve"> </w:t>
      </w:r>
      <w:r w:rsidRPr="009B369A">
        <w:rPr>
          <w:sz w:val="24"/>
        </w:rPr>
        <w:t>mm, obklady budou kladeny do systémového hydrofobního kladečského tmelu na suchý, očištěný podklad, penetrovaný systémovým vodou ředitelným penetračním nátěrem. Použité obklady musí být první jakosti dle EN 176. Barevný odstín obkladů, spárovací hmoty a ostatních použitých prvků provede architekt dle předložených vzorků. Stěny jsou obloženy od podlahy do výšky podhledů.</w:t>
      </w:r>
    </w:p>
    <w:p w14:paraId="141D2467" w14:textId="77777777" w:rsidR="00AC228E" w:rsidRDefault="00AC228E" w:rsidP="00934CBA">
      <w:pPr>
        <w:jc w:val="both"/>
        <w:rPr>
          <w:sz w:val="24"/>
        </w:rPr>
      </w:pPr>
    </w:p>
    <w:p w14:paraId="3D0A3A7E" w14:textId="03497C07" w:rsidR="00AC228E" w:rsidRPr="00AC228E" w:rsidRDefault="00AC228E" w:rsidP="00934CBA">
      <w:pPr>
        <w:jc w:val="both"/>
        <w:rPr>
          <w:b/>
          <w:sz w:val="24"/>
        </w:rPr>
      </w:pPr>
      <w:r w:rsidRPr="001A4388">
        <w:rPr>
          <w:b/>
          <w:sz w:val="24"/>
        </w:rPr>
        <w:t>Dřevěné obklady – O5</w:t>
      </w:r>
    </w:p>
    <w:p w14:paraId="3527C580" w14:textId="547A98D1" w:rsidR="00AC228E" w:rsidRDefault="00AC228E" w:rsidP="00934CBA">
      <w:pPr>
        <w:jc w:val="both"/>
        <w:rPr>
          <w:sz w:val="24"/>
        </w:rPr>
      </w:pPr>
      <w:r>
        <w:rPr>
          <w:sz w:val="24"/>
        </w:rPr>
        <w:t xml:space="preserve"> Dřevěné obklady s MDF desek, lepeny na podkladní konstrukci či kotveny v rámci truhlářského výrobku.  </w:t>
      </w:r>
    </w:p>
    <w:p w14:paraId="1320548E" w14:textId="77777777" w:rsidR="00AC228E" w:rsidRDefault="00AC228E" w:rsidP="00AC228E">
      <w:pPr>
        <w:jc w:val="both"/>
        <w:rPr>
          <w:b/>
          <w:sz w:val="24"/>
          <w:szCs w:val="24"/>
          <w:highlight w:val="lightGray"/>
        </w:rPr>
      </w:pPr>
    </w:p>
    <w:p w14:paraId="7D2F6E68" w14:textId="77777777" w:rsidR="00AC228E" w:rsidRDefault="00AC228E" w:rsidP="00AC228E">
      <w:pPr>
        <w:jc w:val="both"/>
        <w:rPr>
          <w:b/>
          <w:sz w:val="24"/>
          <w:szCs w:val="24"/>
        </w:rPr>
      </w:pPr>
      <w:r w:rsidRPr="001A4388">
        <w:rPr>
          <w:b/>
          <w:sz w:val="24"/>
          <w:szCs w:val="24"/>
        </w:rPr>
        <w:t>Stěrka na SDK stěny - O6</w:t>
      </w:r>
    </w:p>
    <w:p w14:paraId="7E4563C3" w14:textId="783395E9" w:rsidR="001A4388" w:rsidRPr="001A4388" w:rsidRDefault="00AC228E" w:rsidP="00934CBA">
      <w:pPr>
        <w:jc w:val="both"/>
        <w:rPr>
          <w:sz w:val="24"/>
          <w:szCs w:val="24"/>
        </w:rPr>
      </w:pPr>
      <w:r>
        <w:rPr>
          <w:sz w:val="24"/>
          <w:szCs w:val="24"/>
        </w:rPr>
        <w:t xml:space="preserve">Na sádrokartonové stěny a podhledy je navržena sádrokartonářská stěrka </w:t>
      </w:r>
      <w:proofErr w:type="spellStart"/>
      <w:r>
        <w:rPr>
          <w:sz w:val="24"/>
          <w:szCs w:val="24"/>
        </w:rPr>
        <w:t>tl</w:t>
      </w:r>
      <w:proofErr w:type="spellEnd"/>
      <w:r>
        <w:rPr>
          <w:sz w:val="24"/>
          <w:szCs w:val="24"/>
        </w:rPr>
        <w:t xml:space="preserve">. 1-2 mm. </w:t>
      </w:r>
      <w:proofErr w:type="spellStart"/>
      <w:r>
        <w:rPr>
          <w:sz w:val="24"/>
          <w:szCs w:val="24"/>
        </w:rPr>
        <w:t>Stěka</w:t>
      </w:r>
      <w:proofErr w:type="spellEnd"/>
      <w:r>
        <w:rPr>
          <w:sz w:val="24"/>
          <w:szCs w:val="24"/>
        </w:rPr>
        <w:t xml:space="preserve"> bude aplikována na očištěný povrch dle te</w:t>
      </w:r>
      <w:r w:rsidR="001A4388">
        <w:rPr>
          <w:sz w:val="24"/>
          <w:szCs w:val="24"/>
        </w:rPr>
        <w:t>chnologického předpisu výrobce.</w:t>
      </w:r>
    </w:p>
    <w:p w14:paraId="6A55C500" w14:textId="77777777" w:rsidR="00DD2AC5" w:rsidRDefault="00DD2AC5" w:rsidP="00934CBA">
      <w:pPr>
        <w:pStyle w:val="Nadpis3"/>
        <w:rPr>
          <w:i/>
        </w:rPr>
      </w:pPr>
      <w:bookmarkStart w:id="175" w:name="_Toc75940694"/>
      <w:r>
        <w:t>Povrchy betonových konstrukcí:</w:t>
      </w:r>
      <w:bookmarkEnd w:id="175"/>
    </w:p>
    <w:p w14:paraId="3314669C" w14:textId="77777777" w:rsidR="001317D7" w:rsidRDefault="00DD2AC5" w:rsidP="00934CBA">
      <w:pPr>
        <w:jc w:val="both"/>
        <w:rPr>
          <w:sz w:val="24"/>
          <w:szCs w:val="24"/>
        </w:rPr>
      </w:pPr>
      <w:r w:rsidRPr="0018369D">
        <w:rPr>
          <w:sz w:val="24"/>
          <w:szCs w:val="24"/>
        </w:rPr>
        <w:t xml:space="preserve">Povrchy všech konstrukcí budou provedeny v takové kvalitě, která umožní provedení povrchových úprav uvedených ve stavební části projektu. Rozsah pohledových konstrukcí </w:t>
      </w:r>
      <w:r w:rsidR="0018369D">
        <w:rPr>
          <w:sz w:val="24"/>
          <w:szCs w:val="24"/>
        </w:rPr>
        <w:t xml:space="preserve">je určen ve stavebních výkresech. </w:t>
      </w:r>
    </w:p>
    <w:p w14:paraId="1CB61593" w14:textId="625C906A" w:rsidR="001317D7" w:rsidRPr="001317D7" w:rsidRDefault="001317D7" w:rsidP="00934CBA">
      <w:pPr>
        <w:jc w:val="both"/>
        <w:rPr>
          <w:b/>
          <w:sz w:val="24"/>
          <w:szCs w:val="24"/>
        </w:rPr>
      </w:pPr>
      <w:r w:rsidRPr="001317D7">
        <w:rPr>
          <w:b/>
          <w:sz w:val="24"/>
          <w:szCs w:val="24"/>
        </w:rPr>
        <w:t xml:space="preserve">Bezprašný nátěr </w:t>
      </w:r>
      <w:r w:rsidR="00AC228E">
        <w:rPr>
          <w:b/>
          <w:sz w:val="24"/>
          <w:szCs w:val="24"/>
        </w:rPr>
        <w:t xml:space="preserve">- </w:t>
      </w:r>
      <w:r w:rsidRPr="001317D7">
        <w:rPr>
          <w:b/>
          <w:sz w:val="24"/>
          <w:szCs w:val="24"/>
        </w:rPr>
        <w:t>O3</w:t>
      </w:r>
    </w:p>
    <w:p w14:paraId="078C13C4" w14:textId="30B14BCF" w:rsidR="0018369D" w:rsidRDefault="0018369D" w:rsidP="00934CBA">
      <w:pPr>
        <w:jc w:val="both"/>
        <w:rPr>
          <w:sz w:val="24"/>
          <w:szCs w:val="24"/>
        </w:rPr>
      </w:pPr>
      <w:r>
        <w:rPr>
          <w:sz w:val="24"/>
          <w:szCs w:val="24"/>
        </w:rPr>
        <w:t>Betonové stěny budou opatřeny bezprašným nátěrem.</w:t>
      </w:r>
    </w:p>
    <w:p w14:paraId="777384E9" w14:textId="25C64E58" w:rsidR="00DD2AC5" w:rsidRPr="00DD2AC5" w:rsidRDefault="0018369D" w:rsidP="00934CBA">
      <w:pPr>
        <w:jc w:val="both"/>
      </w:pPr>
      <w:r>
        <w:rPr>
          <w:sz w:val="24"/>
          <w:szCs w:val="24"/>
        </w:rPr>
        <w:t>P</w:t>
      </w:r>
      <w:r w:rsidR="00DD2AC5" w:rsidRPr="0018369D">
        <w:rPr>
          <w:sz w:val="24"/>
          <w:szCs w:val="24"/>
        </w:rPr>
        <w:t xml:space="preserve">ohledové třídy </w:t>
      </w:r>
      <w:r>
        <w:rPr>
          <w:sz w:val="24"/>
          <w:szCs w:val="24"/>
        </w:rPr>
        <w:t xml:space="preserve">budou </w:t>
      </w:r>
      <w:r w:rsidR="00DD2AC5" w:rsidRPr="0018369D">
        <w:rPr>
          <w:sz w:val="24"/>
          <w:szCs w:val="24"/>
        </w:rPr>
        <w:t>dopln</w:t>
      </w:r>
      <w:r>
        <w:rPr>
          <w:sz w:val="24"/>
          <w:szCs w:val="24"/>
        </w:rPr>
        <w:t>ěny</w:t>
      </w:r>
      <w:r w:rsidR="00DD2AC5" w:rsidRPr="0018369D">
        <w:rPr>
          <w:sz w:val="24"/>
          <w:szCs w:val="24"/>
        </w:rPr>
        <w:t xml:space="preserve"> vždy referenčním vzorkem na některé dokončené stavbě a za účasti architekta projektu </w:t>
      </w:r>
      <w:r>
        <w:rPr>
          <w:sz w:val="24"/>
          <w:szCs w:val="24"/>
        </w:rPr>
        <w:t>budou odsouhlaseny.</w:t>
      </w:r>
      <w:r w:rsidR="00DD2AC5">
        <w:t xml:space="preserve"> </w:t>
      </w:r>
    </w:p>
    <w:p w14:paraId="19D160CF" w14:textId="77777777" w:rsidR="00DD2AC5" w:rsidRPr="00DC11E4" w:rsidRDefault="00DD2AC5" w:rsidP="00934CBA">
      <w:pPr>
        <w:pStyle w:val="Nadpis3"/>
      </w:pPr>
      <w:bookmarkStart w:id="176" w:name="_Toc75940695"/>
      <w:r w:rsidRPr="00DC11E4">
        <w:t>Malby a nátěry</w:t>
      </w:r>
      <w:bookmarkEnd w:id="176"/>
    </w:p>
    <w:p w14:paraId="0E6BBB5F" w14:textId="77777777" w:rsidR="009B369A" w:rsidRPr="009B369A" w:rsidRDefault="009B369A" w:rsidP="00934CBA">
      <w:pPr>
        <w:jc w:val="both"/>
        <w:rPr>
          <w:sz w:val="24"/>
          <w:szCs w:val="24"/>
        </w:rPr>
      </w:pPr>
      <w:r w:rsidRPr="009B369A">
        <w:rPr>
          <w:sz w:val="24"/>
          <w:szCs w:val="24"/>
        </w:rPr>
        <w:t xml:space="preserve">Plochy všech betonových a zděných stěn, omítek a sádrokartonu budou opatřeny malbou s dostatečnou odolností proti otěru. </w:t>
      </w:r>
    </w:p>
    <w:p w14:paraId="107BB5FA" w14:textId="77777777" w:rsidR="00DD2AC5" w:rsidRPr="009B369A" w:rsidRDefault="00DD2AC5" w:rsidP="00934CBA">
      <w:pPr>
        <w:jc w:val="both"/>
        <w:rPr>
          <w:iCs/>
          <w:sz w:val="24"/>
          <w:szCs w:val="24"/>
        </w:rPr>
      </w:pPr>
      <w:r w:rsidRPr="009B369A">
        <w:rPr>
          <w:iCs/>
          <w:sz w:val="24"/>
          <w:szCs w:val="24"/>
        </w:rPr>
        <w:t>Malíř provede práce spočívající ve vymalování všech místností. Je však nutné dbát na dokonalé vyzrání a vyschnutí omítek.</w:t>
      </w:r>
    </w:p>
    <w:p w14:paraId="5BC5449C" w14:textId="77777777" w:rsidR="009B369A" w:rsidRPr="007967D2" w:rsidRDefault="009B369A" w:rsidP="007967D2">
      <w:pPr>
        <w:pStyle w:val="NORM0"/>
        <w:rPr>
          <w:b/>
        </w:rPr>
      </w:pPr>
      <w:bookmarkStart w:id="177" w:name="_Toc8981447"/>
      <w:bookmarkStart w:id="178" w:name="_Toc55204452"/>
      <w:bookmarkStart w:id="179" w:name="_Toc55206632"/>
      <w:bookmarkStart w:id="180" w:name="_Toc55207989"/>
      <w:r w:rsidRPr="007967D2">
        <w:rPr>
          <w:b/>
        </w:rPr>
        <w:t>Malba interiérová</w:t>
      </w:r>
      <w:bookmarkEnd w:id="177"/>
      <w:bookmarkEnd w:id="178"/>
      <w:bookmarkEnd w:id="179"/>
      <w:bookmarkEnd w:id="180"/>
    </w:p>
    <w:p w14:paraId="39E60ED8" w14:textId="77777777" w:rsidR="009B369A" w:rsidRPr="009B369A" w:rsidRDefault="009B369A" w:rsidP="00934CBA">
      <w:pPr>
        <w:jc w:val="both"/>
        <w:rPr>
          <w:sz w:val="24"/>
          <w:szCs w:val="24"/>
        </w:rPr>
      </w:pPr>
      <w:r w:rsidRPr="009B369A">
        <w:rPr>
          <w:sz w:val="24"/>
          <w:szCs w:val="24"/>
        </w:rPr>
        <w:t>Interiérové omítky a SDK povrchy budou opatřeny nátěrem. Podkladní pačokování univerzální penetrací (akrylátová disperze), 2x disperzní akrylátový nátěr s vysokým krytím, otěruvzdorný, s velmi vysokou bělostí 88% BaSO4.</w:t>
      </w:r>
    </w:p>
    <w:p w14:paraId="6EE1747C" w14:textId="77777777" w:rsidR="009B369A" w:rsidRPr="007967D2" w:rsidRDefault="009B369A" w:rsidP="007967D2">
      <w:pPr>
        <w:pStyle w:val="NORM0"/>
        <w:rPr>
          <w:b/>
        </w:rPr>
      </w:pPr>
      <w:bookmarkStart w:id="181" w:name="_Toc8981448"/>
      <w:bookmarkStart w:id="182" w:name="_Toc55204453"/>
      <w:bookmarkStart w:id="183" w:name="_Toc55206633"/>
      <w:bookmarkStart w:id="184" w:name="_Toc55207990"/>
      <w:proofErr w:type="spellStart"/>
      <w:r w:rsidRPr="007967D2">
        <w:rPr>
          <w:b/>
        </w:rPr>
        <w:lastRenderedPageBreak/>
        <w:t>Protisprašující</w:t>
      </w:r>
      <w:proofErr w:type="spellEnd"/>
      <w:r w:rsidRPr="007967D2">
        <w:rPr>
          <w:b/>
        </w:rPr>
        <w:t xml:space="preserve"> nátěr na beton (interiér)</w:t>
      </w:r>
      <w:bookmarkEnd w:id="181"/>
      <w:bookmarkEnd w:id="182"/>
      <w:bookmarkEnd w:id="183"/>
      <w:bookmarkEnd w:id="184"/>
    </w:p>
    <w:p w14:paraId="5A3EA099" w14:textId="254FE23B" w:rsidR="009B369A" w:rsidRPr="009B369A" w:rsidRDefault="009B369A" w:rsidP="00934CBA">
      <w:pPr>
        <w:jc w:val="both"/>
        <w:rPr>
          <w:sz w:val="24"/>
          <w:szCs w:val="24"/>
        </w:rPr>
      </w:pPr>
      <w:r w:rsidRPr="009B369A">
        <w:rPr>
          <w:sz w:val="24"/>
          <w:szCs w:val="24"/>
        </w:rPr>
        <w:t xml:space="preserve">Betonové plochy v interiéru, které nebudou omítnuty, budou opatřeny akrylátovým nátěrem </w:t>
      </w:r>
    </w:p>
    <w:p w14:paraId="695A9AEB" w14:textId="77777777" w:rsidR="009B369A" w:rsidRPr="007967D2" w:rsidRDefault="009B369A" w:rsidP="007967D2">
      <w:pPr>
        <w:pStyle w:val="NORM0"/>
        <w:rPr>
          <w:b/>
        </w:rPr>
      </w:pPr>
      <w:bookmarkStart w:id="185" w:name="_Toc8981450"/>
      <w:bookmarkStart w:id="186" w:name="_Toc55204455"/>
      <w:bookmarkStart w:id="187" w:name="_Toc55206635"/>
      <w:bookmarkStart w:id="188" w:name="_Toc55207992"/>
      <w:r w:rsidRPr="007967D2">
        <w:rPr>
          <w:b/>
        </w:rPr>
        <w:t>Barevný nátěr (interiér)</w:t>
      </w:r>
      <w:bookmarkEnd w:id="185"/>
      <w:bookmarkEnd w:id="186"/>
      <w:bookmarkEnd w:id="187"/>
      <w:bookmarkEnd w:id="188"/>
    </w:p>
    <w:p w14:paraId="24CE27C7" w14:textId="777CA171" w:rsidR="009B369A" w:rsidRDefault="009B369A" w:rsidP="00934CBA">
      <w:pPr>
        <w:jc w:val="both"/>
        <w:rPr>
          <w:sz w:val="24"/>
          <w:szCs w:val="24"/>
        </w:rPr>
      </w:pPr>
      <w:r w:rsidRPr="009B369A">
        <w:rPr>
          <w:sz w:val="24"/>
          <w:szCs w:val="24"/>
        </w:rPr>
        <w:t xml:space="preserve">Všechny omítané plochy v bytech včetně </w:t>
      </w:r>
      <w:r w:rsidR="00714F44">
        <w:rPr>
          <w:sz w:val="24"/>
          <w:szCs w:val="24"/>
        </w:rPr>
        <w:t xml:space="preserve">společných prostor </w:t>
      </w:r>
      <w:r w:rsidRPr="009B369A">
        <w:rPr>
          <w:sz w:val="24"/>
          <w:szCs w:val="24"/>
        </w:rPr>
        <w:t>v</w:t>
      </w:r>
      <w:r w:rsidR="000C1ECF">
        <w:rPr>
          <w:sz w:val="24"/>
          <w:szCs w:val="24"/>
        </w:rPr>
        <w:t> </w:t>
      </w:r>
      <w:r w:rsidRPr="009B369A">
        <w:rPr>
          <w:sz w:val="24"/>
          <w:szCs w:val="24"/>
        </w:rPr>
        <w:t>1</w:t>
      </w:r>
      <w:r w:rsidR="000C1ECF">
        <w:rPr>
          <w:sz w:val="24"/>
          <w:szCs w:val="24"/>
        </w:rPr>
        <w:t xml:space="preserve">. </w:t>
      </w:r>
      <w:r w:rsidRPr="009B369A">
        <w:rPr>
          <w:sz w:val="24"/>
          <w:szCs w:val="24"/>
        </w:rPr>
        <w:t xml:space="preserve">NP budou opatřeny barevným matným otěruvzdorným </w:t>
      </w:r>
      <w:proofErr w:type="spellStart"/>
      <w:r w:rsidRPr="009B369A">
        <w:rPr>
          <w:sz w:val="24"/>
          <w:szCs w:val="24"/>
        </w:rPr>
        <w:t>vodostálým</w:t>
      </w:r>
      <w:proofErr w:type="spellEnd"/>
      <w:r w:rsidRPr="009B369A">
        <w:rPr>
          <w:sz w:val="24"/>
          <w:szCs w:val="24"/>
        </w:rPr>
        <w:t xml:space="preserve"> silikonovým nátěrem v odstínu RAL 9003 (</w:t>
      </w:r>
      <w:proofErr w:type="spellStart"/>
      <w:r w:rsidRPr="009B369A">
        <w:rPr>
          <w:sz w:val="24"/>
          <w:szCs w:val="24"/>
        </w:rPr>
        <w:t>Signal</w:t>
      </w:r>
      <w:proofErr w:type="spellEnd"/>
      <w:r w:rsidRPr="009B369A">
        <w:rPr>
          <w:sz w:val="24"/>
          <w:szCs w:val="24"/>
        </w:rPr>
        <w:t xml:space="preserve"> </w:t>
      </w:r>
      <w:proofErr w:type="spellStart"/>
      <w:r w:rsidRPr="009B369A">
        <w:rPr>
          <w:sz w:val="24"/>
          <w:szCs w:val="24"/>
        </w:rPr>
        <w:t>White</w:t>
      </w:r>
      <w:proofErr w:type="spellEnd"/>
      <w:r w:rsidRPr="009B369A">
        <w:rPr>
          <w:sz w:val="24"/>
          <w:szCs w:val="24"/>
        </w:rPr>
        <w:t>).</w:t>
      </w:r>
    </w:p>
    <w:p w14:paraId="6E0B0E2B" w14:textId="020BF0A3" w:rsidR="001A4388" w:rsidRPr="009B369A" w:rsidRDefault="001A4388" w:rsidP="00934CBA">
      <w:pPr>
        <w:jc w:val="both"/>
        <w:rPr>
          <w:sz w:val="24"/>
          <w:szCs w:val="24"/>
        </w:rPr>
      </w:pPr>
      <w:r>
        <w:rPr>
          <w:sz w:val="24"/>
          <w:szCs w:val="24"/>
        </w:rPr>
        <w:t xml:space="preserve"> Barevnost malby ve společných prostorech a společenských místnostech bude určena na základě vzorkování architektem.</w:t>
      </w:r>
    </w:p>
    <w:p w14:paraId="5B416D00" w14:textId="77777777" w:rsidR="009B369A" w:rsidRPr="007967D2" w:rsidRDefault="009B369A" w:rsidP="007967D2">
      <w:pPr>
        <w:pStyle w:val="NORM0"/>
        <w:rPr>
          <w:b/>
        </w:rPr>
      </w:pPr>
      <w:bookmarkStart w:id="189" w:name="_Toc8981457"/>
      <w:bookmarkStart w:id="190" w:name="_Toc55204456"/>
      <w:bookmarkStart w:id="191" w:name="_Toc55206636"/>
      <w:bookmarkStart w:id="192" w:name="_Toc55207993"/>
      <w:r w:rsidRPr="007967D2">
        <w:rPr>
          <w:b/>
        </w:rPr>
        <w:t>Nátěry kovových a dřevěných konstrukcí</w:t>
      </w:r>
      <w:bookmarkEnd w:id="189"/>
      <w:bookmarkEnd w:id="190"/>
      <w:bookmarkEnd w:id="191"/>
      <w:bookmarkEnd w:id="192"/>
    </w:p>
    <w:p w14:paraId="77FF8F89" w14:textId="77777777" w:rsidR="009B369A" w:rsidRPr="009B369A" w:rsidRDefault="009B369A" w:rsidP="00934CBA">
      <w:pPr>
        <w:jc w:val="both"/>
        <w:rPr>
          <w:sz w:val="24"/>
          <w:szCs w:val="24"/>
        </w:rPr>
      </w:pPr>
      <w:r w:rsidRPr="009B369A">
        <w:rPr>
          <w:sz w:val="24"/>
          <w:szCs w:val="24"/>
        </w:rPr>
        <w:t>Základní a konečné nátěry ocelových konstrukcí, rozvodů a zařízení vnitřních instalací např. topení, vzduchotechnických rozvodů apod. je součástí příslušných instalací a zařízení.</w:t>
      </w:r>
    </w:p>
    <w:p w14:paraId="2232623F" w14:textId="77777777" w:rsidR="009B369A" w:rsidRPr="009B369A" w:rsidRDefault="009B369A" w:rsidP="00934CBA">
      <w:pPr>
        <w:jc w:val="both"/>
        <w:rPr>
          <w:sz w:val="24"/>
          <w:szCs w:val="24"/>
        </w:rPr>
      </w:pPr>
      <w:r w:rsidRPr="009B369A">
        <w:rPr>
          <w:sz w:val="24"/>
          <w:szCs w:val="24"/>
        </w:rPr>
        <w:t>Nátěry zámečnických a truhlářských výrobků, prosklených kovových stěn a fasád, dveří a oken je součástí těchto dodávek.</w:t>
      </w:r>
    </w:p>
    <w:p w14:paraId="01EFDEE3" w14:textId="787B9BD9" w:rsidR="009B369A" w:rsidRPr="009B369A" w:rsidRDefault="009B369A" w:rsidP="00934CBA">
      <w:pPr>
        <w:jc w:val="both"/>
        <w:rPr>
          <w:sz w:val="24"/>
          <w:szCs w:val="24"/>
        </w:rPr>
      </w:pPr>
      <w:r w:rsidRPr="009B369A">
        <w:rPr>
          <w:sz w:val="24"/>
          <w:szCs w:val="24"/>
        </w:rPr>
        <w:t>Pokud nejsou všechny materiály nátěrového povlaku výrobkem jednoho výrobce, musí zhotovitel prokázat jejich vzájemnou snášenlivost.</w:t>
      </w:r>
    </w:p>
    <w:p w14:paraId="6A464F54" w14:textId="77777777" w:rsidR="009B369A" w:rsidRPr="009B369A" w:rsidRDefault="009B369A" w:rsidP="00934CBA">
      <w:pPr>
        <w:jc w:val="both"/>
        <w:rPr>
          <w:sz w:val="24"/>
          <w:szCs w:val="24"/>
        </w:rPr>
      </w:pPr>
      <w:r w:rsidRPr="009B369A">
        <w:rPr>
          <w:sz w:val="24"/>
          <w:szCs w:val="24"/>
        </w:rPr>
        <w:t>Pokud byly základové nátěry, nebo impregnace provedeny jinými dodavateli, musí zhotovitel přezkoušet a prokázat snášenlivost s jím prováděným nátěrem.</w:t>
      </w:r>
    </w:p>
    <w:p w14:paraId="265E3172" w14:textId="77777777" w:rsidR="009B369A" w:rsidRPr="009B369A" w:rsidRDefault="009B369A" w:rsidP="00934CBA">
      <w:pPr>
        <w:jc w:val="both"/>
        <w:rPr>
          <w:sz w:val="24"/>
          <w:szCs w:val="24"/>
        </w:rPr>
      </w:pPr>
      <w:r w:rsidRPr="009B369A">
        <w:rPr>
          <w:sz w:val="24"/>
          <w:szCs w:val="24"/>
        </w:rPr>
        <w:t>Nátěry musí být dodány na stavbu v originálním balení a teprve zde smějí být plněny do spotřebních zásobníků a nádob. Předpisy výrobce pro zpracování je nutné dodržovat. Na požádání předá zhotovitel objednateli jeden výtisk těchto předpisů.</w:t>
      </w:r>
    </w:p>
    <w:p w14:paraId="069BAA6D" w14:textId="0AE5CE8A" w:rsidR="009B369A" w:rsidRPr="009B369A" w:rsidRDefault="009B369A" w:rsidP="00934CBA">
      <w:pPr>
        <w:jc w:val="both"/>
        <w:rPr>
          <w:sz w:val="24"/>
          <w:szCs w:val="24"/>
        </w:rPr>
      </w:pPr>
      <w:r w:rsidRPr="009B369A">
        <w:rPr>
          <w:sz w:val="24"/>
          <w:szCs w:val="24"/>
        </w:rPr>
        <w:t>Případné nátěry okenních konstrukcí a dveřních křídel</w:t>
      </w:r>
      <w:r w:rsidR="009B10D0">
        <w:rPr>
          <w:sz w:val="24"/>
          <w:szCs w:val="24"/>
        </w:rPr>
        <w:t>,</w:t>
      </w:r>
      <w:r w:rsidRPr="009B369A">
        <w:rPr>
          <w:sz w:val="24"/>
          <w:szCs w:val="24"/>
        </w:rPr>
        <w:t xml:space="preserve"> se kterými se ovšem standardně nepočítá, lze provádět v zavěšeném stavu jen se souhlasem objednatele. Usušené vrstvy je nutno před každým pracovním krokem přebrousit a zbavit prachu.</w:t>
      </w:r>
    </w:p>
    <w:p w14:paraId="1CE5BA11" w14:textId="77777777" w:rsidR="009B369A" w:rsidRDefault="009B369A" w:rsidP="00934CBA">
      <w:pPr>
        <w:jc w:val="both"/>
        <w:rPr>
          <w:sz w:val="24"/>
          <w:szCs w:val="24"/>
        </w:rPr>
      </w:pPr>
      <w:r w:rsidRPr="009B369A">
        <w:rPr>
          <w:sz w:val="24"/>
          <w:szCs w:val="24"/>
        </w:rPr>
        <w:t>Jednotková cena platí bez rozdílu, zda jsou nátěry prováděny v dílně zhotovitele, nebo přímo na stavbě. Totéž platí pro případné impregnační a základové nátěry v dílnách truhlářských nebo zámečnických.</w:t>
      </w:r>
    </w:p>
    <w:p w14:paraId="454EECF1" w14:textId="5776726D" w:rsidR="009B369A" w:rsidRPr="009B369A" w:rsidRDefault="009B369A" w:rsidP="00934CBA">
      <w:pPr>
        <w:jc w:val="both"/>
        <w:rPr>
          <w:sz w:val="24"/>
          <w:szCs w:val="24"/>
        </w:rPr>
      </w:pPr>
      <w:r>
        <w:rPr>
          <w:sz w:val="24"/>
          <w:szCs w:val="24"/>
        </w:rPr>
        <w:t>Jednotlivé nátěry a jejich odstíny budou vybrány architektem na základě vzorku a předložené dílenské dokumentace.</w:t>
      </w:r>
    </w:p>
    <w:p w14:paraId="53A858AA" w14:textId="77777777" w:rsidR="00DD2AC5" w:rsidRDefault="00DD2AC5" w:rsidP="00934CBA">
      <w:pPr>
        <w:pStyle w:val="Nadpis3"/>
      </w:pPr>
      <w:bookmarkStart w:id="193" w:name="_Toc54787742"/>
      <w:bookmarkStart w:id="194" w:name="_Toc75940696"/>
      <w:r>
        <w:t>Základové konstrukce:</w:t>
      </w:r>
      <w:bookmarkEnd w:id="193"/>
      <w:bookmarkEnd w:id="194"/>
    </w:p>
    <w:p w14:paraId="180C7301" w14:textId="77777777" w:rsidR="00714F44" w:rsidRPr="00714F44" w:rsidRDefault="00714F44" w:rsidP="00714F44">
      <w:pPr>
        <w:rPr>
          <w:rFonts w:cstheme="minorHAnsi"/>
          <w:sz w:val="24"/>
          <w:szCs w:val="24"/>
        </w:rPr>
      </w:pPr>
      <w:r w:rsidRPr="00714F44">
        <w:rPr>
          <w:rFonts w:cstheme="minorHAnsi"/>
          <w:sz w:val="24"/>
          <w:szCs w:val="24"/>
        </w:rPr>
        <w:t xml:space="preserve">Založení objektu je navrženo na základových pasech podporovaných </w:t>
      </w:r>
      <w:proofErr w:type="spellStart"/>
      <w:r w:rsidRPr="00714F44">
        <w:rPr>
          <w:rFonts w:cstheme="minorHAnsi"/>
          <w:sz w:val="24"/>
          <w:szCs w:val="24"/>
        </w:rPr>
        <w:t>velkoprůměrovými</w:t>
      </w:r>
      <w:proofErr w:type="spellEnd"/>
      <w:r w:rsidRPr="00714F44">
        <w:rPr>
          <w:rFonts w:cstheme="minorHAnsi"/>
          <w:sz w:val="24"/>
          <w:szCs w:val="24"/>
        </w:rPr>
        <w:t xml:space="preserve"> vrtanými pilotami. Nad pasy je navržena základová deska </w:t>
      </w:r>
      <w:proofErr w:type="spellStart"/>
      <w:r w:rsidRPr="00714F44">
        <w:rPr>
          <w:rFonts w:cstheme="minorHAnsi"/>
          <w:sz w:val="24"/>
          <w:szCs w:val="24"/>
        </w:rPr>
        <w:t>tl</w:t>
      </w:r>
      <w:proofErr w:type="spellEnd"/>
      <w:r w:rsidRPr="00714F44">
        <w:rPr>
          <w:rFonts w:cstheme="minorHAnsi"/>
          <w:sz w:val="24"/>
          <w:szCs w:val="24"/>
        </w:rPr>
        <w:t>. 200mm. Pod pasy i deskou bude proveden podkladní beton tloušťky cca 100mm. Ten bude překrytý vrstvou hydroizolace, která bude ochráněna betonovou krycí vrstvou, případně jiným způsobem.</w:t>
      </w:r>
    </w:p>
    <w:p w14:paraId="30A49F7E" w14:textId="77777777" w:rsidR="00714F44" w:rsidRPr="00714F44" w:rsidRDefault="00714F44" w:rsidP="00714F44">
      <w:pPr>
        <w:rPr>
          <w:rFonts w:cstheme="minorHAnsi"/>
          <w:sz w:val="24"/>
          <w:szCs w:val="24"/>
        </w:rPr>
      </w:pPr>
      <w:r w:rsidRPr="00714F44">
        <w:rPr>
          <w:rFonts w:cstheme="minorHAnsi"/>
          <w:sz w:val="24"/>
          <w:szCs w:val="24"/>
        </w:rPr>
        <w:t>Výtahová šachta je od dna dojezdu i jeho stěn oddělena akustickou izolací.</w:t>
      </w:r>
    </w:p>
    <w:p w14:paraId="36876C1B" w14:textId="77777777" w:rsidR="00714F44" w:rsidRPr="00714F44" w:rsidRDefault="00714F44" w:rsidP="00714F44">
      <w:pPr>
        <w:rPr>
          <w:rFonts w:cstheme="minorHAnsi"/>
          <w:sz w:val="24"/>
          <w:szCs w:val="24"/>
        </w:rPr>
      </w:pPr>
      <w:r w:rsidRPr="00714F44">
        <w:rPr>
          <w:rFonts w:cstheme="minorHAnsi"/>
          <w:sz w:val="24"/>
          <w:szCs w:val="24"/>
        </w:rPr>
        <w:t>Základové konstrukce budou vyztuženy vázanou výztuží. Krytí základových pasů bude navrženo na 50mm, konstrukce chráněné povlakovou hydroizolací budou mít krytí 25mm.</w:t>
      </w:r>
    </w:p>
    <w:p w14:paraId="044B1EA8"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 xml:space="preserve">Pod základovými pasy bude do vyčištěného zhutněného rostlého terénu proveden podkladní beton – viz oddíl Provádění – s podsypy se pod pasy nepočítá. Terén pod základovou deskou může být srovnán podsypem a zhutněn cca na </w:t>
      </w:r>
      <w:proofErr w:type="spellStart"/>
      <w:r w:rsidRPr="00714F44">
        <w:rPr>
          <w:rFonts w:asciiTheme="minorHAnsi" w:hAnsiTheme="minorHAnsi" w:cstheme="minorHAnsi"/>
          <w:snapToGrid w:val="0"/>
          <w:sz w:val="24"/>
          <w:szCs w:val="24"/>
        </w:rPr>
        <w:t>Edef</w:t>
      </w:r>
      <w:proofErr w:type="spellEnd"/>
      <w:r w:rsidRPr="00714F44">
        <w:rPr>
          <w:rFonts w:asciiTheme="minorHAnsi" w:hAnsiTheme="minorHAnsi" w:cstheme="minorHAnsi"/>
          <w:snapToGrid w:val="0"/>
          <w:sz w:val="24"/>
          <w:szCs w:val="24"/>
        </w:rPr>
        <w:t>=30MPa. Pokud ale bude rostlý a nerozbředlý, hutnit se nemusí.</w:t>
      </w:r>
    </w:p>
    <w:p w14:paraId="50E3B426"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Piloty budou prováděny z úrovně HTÚ rotační technologií. Předpokládáme hluchý vrt na hloubku pasu a vytažení výztuže do základových pasů. Piloty pod základovou deskou budou ukončeny pod ochrannou vrstvou hydroizolace. Podkladní beton desky bude proveden mezi pilotami.</w:t>
      </w:r>
    </w:p>
    <w:p w14:paraId="4A82FA95" w14:textId="77777777" w:rsidR="00714F44" w:rsidRPr="00714F44" w:rsidRDefault="00714F44" w:rsidP="00714F44">
      <w:pPr>
        <w:pStyle w:val="Lucie"/>
        <w:jc w:val="both"/>
        <w:rPr>
          <w:rFonts w:asciiTheme="minorHAnsi" w:hAnsiTheme="minorHAnsi" w:cstheme="minorHAnsi"/>
          <w:snapToGrid w:val="0"/>
          <w:sz w:val="24"/>
          <w:szCs w:val="24"/>
        </w:rPr>
      </w:pPr>
      <w:r w:rsidRPr="00714F44">
        <w:rPr>
          <w:rFonts w:asciiTheme="minorHAnsi" w:hAnsiTheme="minorHAnsi" w:cstheme="minorHAnsi"/>
          <w:snapToGrid w:val="0"/>
          <w:sz w:val="24"/>
          <w:szCs w:val="24"/>
        </w:rPr>
        <w:t xml:space="preserve">V místě ochranného pásma budou piloty odsunuty, zvětšena výška základového pasu. Základová deska a pasy budou místo podkladního betonu podloženy 100mm tlustou vrstvou </w:t>
      </w:r>
      <w:r w:rsidRPr="00714F44">
        <w:rPr>
          <w:rFonts w:asciiTheme="minorHAnsi" w:hAnsiTheme="minorHAnsi" w:cstheme="minorHAnsi"/>
          <w:snapToGrid w:val="0"/>
          <w:sz w:val="24"/>
          <w:szCs w:val="24"/>
        </w:rPr>
        <w:lastRenderedPageBreak/>
        <w:t>EPS 50. Takto se zajistí, že inženýrské sítě v podloží nebudou přitížené případným sedáním budovy.</w:t>
      </w:r>
    </w:p>
    <w:p w14:paraId="139CA374" w14:textId="77777777" w:rsidR="00DD2AC5" w:rsidRPr="00090EFB" w:rsidRDefault="00DD2AC5" w:rsidP="00934CBA">
      <w:pPr>
        <w:pStyle w:val="Nadpis3"/>
        <w:rPr>
          <w:i/>
          <w:color w:val="000000"/>
        </w:rPr>
      </w:pPr>
      <w:bookmarkStart w:id="195" w:name="_Toc75940697"/>
      <w:r w:rsidRPr="00090EFB">
        <w:rPr>
          <w:rStyle w:val="Nadpis4Char"/>
          <w:i w:val="0"/>
        </w:rPr>
        <w:t>Hydroizolace</w:t>
      </w:r>
      <w:r w:rsidRPr="00090EFB">
        <w:rPr>
          <w:i/>
          <w:color w:val="000000"/>
        </w:rPr>
        <w:t>:</w:t>
      </w:r>
      <w:bookmarkEnd w:id="195"/>
    </w:p>
    <w:p w14:paraId="69C9B262" w14:textId="1F16DF9F" w:rsidR="00090EFB" w:rsidRPr="00714F44" w:rsidRDefault="00090EFB" w:rsidP="00934CBA">
      <w:pPr>
        <w:pStyle w:val="NORM0"/>
        <w:rPr>
          <w:rFonts w:cs="Arial"/>
        </w:rPr>
      </w:pPr>
      <w:r w:rsidRPr="00714F44">
        <w:rPr>
          <w:rFonts w:cs="Arial"/>
        </w:rPr>
        <w:t>Hydroizolace spodní stavby –</w:t>
      </w:r>
      <w:r w:rsidR="00481092" w:rsidRPr="00714F44">
        <w:rPr>
          <w:rFonts w:cs="Arial"/>
        </w:rPr>
        <w:t xml:space="preserve"> </w:t>
      </w:r>
      <w:r w:rsidRPr="00714F44">
        <w:rPr>
          <w:rFonts w:cs="Arial"/>
        </w:rPr>
        <w:t xml:space="preserve">bude provedena pomocí hydroizolačních asfaltových pásů, které budou ochráněny vrstvou tepelné izolace </w:t>
      </w:r>
      <w:proofErr w:type="spellStart"/>
      <w:r w:rsidRPr="00714F44">
        <w:rPr>
          <w:rFonts w:cs="Arial"/>
        </w:rPr>
        <w:t>xps</w:t>
      </w:r>
      <w:proofErr w:type="spellEnd"/>
      <w:r w:rsidRPr="00714F44">
        <w:rPr>
          <w:rFonts w:cs="Arial"/>
        </w:rPr>
        <w:t xml:space="preserve"> proti mechanickému poškození.</w:t>
      </w:r>
    </w:p>
    <w:p w14:paraId="79CD37A2" w14:textId="0277AA1F" w:rsidR="00090EFB" w:rsidRPr="00714F44" w:rsidRDefault="00090EFB" w:rsidP="00934CBA">
      <w:pPr>
        <w:pStyle w:val="NORM0"/>
        <w:rPr>
          <w:rFonts w:cs="Arial"/>
        </w:rPr>
      </w:pPr>
      <w:r w:rsidRPr="00714F44">
        <w:rPr>
          <w:rFonts w:cs="Arial"/>
        </w:rPr>
        <w:t>Izolace bude provedena z modifikovaných SBS pásů natavených na stěny ve styku s terénem a na podkladní beton u základové desky. V místě průsečíků rovin izolací – kouty, vnitřní a vnější rohy, bude provedeno zesílení izolace pásem shodné izolace s přesahem 300</w:t>
      </w:r>
      <w:r w:rsidR="00595BBC" w:rsidRPr="00714F44">
        <w:rPr>
          <w:rFonts w:cs="Arial"/>
        </w:rPr>
        <w:t xml:space="preserve"> </w:t>
      </w:r>
      <w:r w:rsidRPr="00714F44">
        <w:rPr>
          <w:rFonts w:cs="Arial"/>
        </w:rPr>
        <w:t xml:space="preserve">mm na každou stranu. Ve styku vodorovné a svislé části bude </w:t>
      </w:r>
      <w:r w:rsidR="00084E17" w:rsidRPr="00714F44">
        <w:rPr>
          <w:rFonts w:cs="Arial"/>
        </w:rPr>
        <w:t>proveden</w:t>
      </w:r>
      <w:r w:rsidRPr="00714F44">
        <w:rPr>
          <w:rFonts w:cs="Arial"/>
        </w:rPr>
        <w:t xml:space="preserve"> zpětný spoj. Stavba bude jako tzv. černá vana.</w:t>
      </w:r>
    </w:p>
    <w:p w14:paraId="5F93B88E" w14:textId="6A4789DA" w:rsidR="00090EFB" w:rsidRPr="00714F44" w:rsidRDefault="00090EFB" w:rsidP="00934CBA">
      <w:pPr>
        <w:pStyle w:val="NORM0"/>
        <w:rPr>
          <w:rFonts w:cs="Arial"/>
        </w:rPr>
      </w:pPr>
      <w:r w:rsidRPr="00714F44">
        <w:rPr>
          <w:rFonts w:cs="Arial"/>
        </w:rPr>
        <w:t xml:space="preserve">Hydroizolační souvrství pod </w:t>
      </w:r>
      <w:r w:rsidR="00084E17" w:rsidRPr="00714F44">
        <w:rPr>
          <w:rFonts w:cs="Arial"/>
        </w:rPr>
        <w:t>základovou</w:t>
      </w:r>
      <w:r w:rsidRPr="00714F44">
        <w:rPr>
          <w:rFonts w:cs="Arial"/>
        </w:rPr>
        <w:t xml:space="preserve"> spárou zároveň tvoří ochranu proti radonu a je chráněno z obou stran podkladním betonem proti mechanickému poškození.</w:t>
      </w:r>
    </w:p>
    <w:p w14:paraId="01C1C251" w14:textId="2C1A420C" w:rsidR="00DD2AC5" w:rsidRPr="00714F44" w:rsidRDefault="00090EFB" w:rsidP="00934CBA">
      <w:pPr>
        <w:pStyle w:val="NORM0"/>
        <w:rPr>
          <w:rFonts w:cs="Arial"/>
        </w:rPr>
      </w:pPr>
      <w:r w:rsidRPr="00714F44">
        <w:rPr>
          <w:rFonts w:cs="Arial"/>
        </w:rPr>
        <w:t xml:space="preserve">Hydroizolace střešního souvrství – bude </w:t>
      </w:r>
      <w:r w:rsidR="00084E17" w:rsidRPr="00714F44">
        <w:rPr>
          <w:rFonts w:cs="Arial"/>
        </w:rPr>
        <w:t xml:space="preserve">provedena pomocí </w:t>
      </w:r>
      <w:r w:rsidRPr="00714F44">
        <w:rPr>
          <w:rFonts w:cs="Arial"/>
        </w:rPr>
        <w:t>pojistné hydroizolace na stropní desce nad 3</w:t>
      </w:r>
      <w:r w:rsidR="000C1ECF" w:rsidRPr="00714F44">
        <w:rPr>
          <w:rFonts w:cs="Arial"/>
        </w:rPr>
        <w:t>. NP</w:t>
      </w:r>
      <w:r w:rsidR="00714F44">
        <w:rPr>
          <w:rFonts w:cs="Arial"/>
        </w:rPr>
        <w:t>. Hydroizolace bude vy</w:t>
      </w:r>
      <w:r w:rsidRPr="00714F44">
        <w:rPr>
          <w:rFonts w:cs="Arial"/>
        </w:rPr>
        <w:t>tažena na vnitřní líce atik.</w:t>
      </w:r>
      <w:r w:rsidR="00084E17" w:rsidRPr="00714F44">
        <w:rPr>
          <w:rFonts w:cs="Arial"/>
        </w:rPr>
        <w:t xml:space="preserve"> Horní vrstva hlavního hydroizolačního souvrství bude provedena z </w:t>
      </w:r>
      <w:proofErr w:type="spellStart"/>
      <w:r w:rsidR="00084E17" w:rsidRPr="00714F44">
        <w:rPr>
          <w:rFonts w:cs="Arial"/>
        </w:rPr>
        <w:t>viplanylové</w:t>
      </w:r>
      <w:proofErr w:type="spellEnd"/>
      <w:r w:rsidR="00084E17" w:rsidRPr="00714F44">
        <w:rPr>
          <w:rFonts w:cs="Arial"/>
        </w:rPr>
        <w:t xml:space="preserve"> folie. Všechny prostupy střešním pláštěm budou vodotěsně uzavřeny.</w:t>
      </w:r>
    </w:p>
    <w:p w14:paraId="7DC32F4A" w14:textId="77777777" w:rsidR="00DD2AC5" w:rsidRDefault="00DD2AC5" w:rsidP="00934CBA">
      <w:pPr>
        <w:pStyle w:val="Nadpis3"/>
      </w:pPr>
      <w:bookmarkStart w:id="196" w:name="_Toc75940698"/>
      <w:r>
        <w:t>Opěrné stěny:</w:t>
      </w:r>
      <w:bookmarkEnd w:id="196"/>
    </w:p>
    <w:p w14:paraId="4757BBE8" w14:textId="1ED501A1" w:rsidR="00084E17" w:rsidRPr="00714F44" w:rsidRDefault="00DD2AC5" w:rsidP="00934CBA">
      <w:pPr>
        <w:pBdr>
          <w:top w:val="nil"/>
          <w:left w:val="nil"/>
          <w:bottom w:val="nil"/>
          <w:right w:val="nil"/>
          <w:between w:val="nil"/>
        </w:pBdr>
        <w:jc w:val="both"/>
        <w:rPr>
          <w:color w:val="000000"/>
          <w:sz w:val="24"/>
          <w:szCs w:val="24"/>
        </w:rPr>
      </w:pPr>
      <w:r w:rsidRPr="00714F44">
        <w:rPr>
          <w:color w:val="000000"/>
          <w:sz w:val="24"/>
          <w:szCs w:val="24"/>
        </w:rPr>
        <w:t>V severní části objektu podél přístupové komunikace jsou navrženy opěrné stěny pro vymezení různých úrovní terénu. Jedná o železobetonové monolitické úhlové stěny.</w:t>
      </w:r>
      <w:r w:rsidR="00084E17" w:rsidRPr="00714F44">
        <w:rPr>
          <w:color w:val="000000"/>
          <w:sz w:val="24"/>
          <w:szCs w:val="24"/>
        </w:rPr>
        <w:t xml:space="preserve"> Vice viz část 1.2 Statika.</w:t>
      </w:r>
    </w:p>
    <w:p w14:paraId="4A04ABC0" w14:textId="77777777" w:rsidR="00EF5BCA" w:rsidRDefault="00EF5BCA" w:rsidP="00934CBA">
      <w:pPr>
        <w:pStyle w:val="Nadpis2"/>
        <w:numPr>
          <w:ilvl w:val="1"/>
          <w:numId w:val="2"/>
        </w:numPr>
        <w:rPr>
          <w:rStyle w:val="Zvraznn"/>
          <w:i w:val="0"/>
        </w:rPr>
      </w:pPr>
      <w:bookmarkStart w:id="197" w:name="_Toc75940699"/>
      <w:r w:rsidRPr="0009480A">
        <w:rPr>
          <w:rStyle w:val="Zvraznn"/>
          <w:i w:val="0"/>
        </w:rPr>
        <w:t>Stavební fyzika</w:t>
      </w:r>
      <w:bookmarkEnd w:id="197"/>
    </w:p>
    <w:p w14:paraId="51596708" w14:textId="045E29DC" w:rsidR="00071724" w:rsidRDefault="00071724" w:rsidP="00595BBC">
      <w:pPr>
        <w:pStyle w:val="NORM0"/>
        <w:rPr>
          <w:shd w:val="clear" w:color="auto" w:fill="FFFFFF"/>
        </w:rPr>
      </w:pPr>
      <w:bookmarkStart w:id="198" w:name="_Toc54787745"/>
      <w:bookmarkStart w:id="199" w:name="_Toc55204464"/>
      <w:bookmarkStart w:id="200" w:name="_Toc55206644"/>
      <w:bookmarkStart w:id="201" w:name="_Toc55208000"/>
      <w:r>
        <w:rPr>
          <w:shd w:val="clear" w:color="auto" w:fill="FFFFFF"/>
        </w:rPr>
        <w:t xml:space="preserve">stavební fyzika - tepelná technika, osvětlení, oslunění, akustika - hluk, vibrace - popis řešení, zásady hospodaření </w:t>
      </w:r>
      <w:r w:rsidR="00714F44">
        <w:rPr>
          <w:shd w:val="clear" w:color="auto" w:fill="FFFFFF"/>
        </w:rPr>
        <w:t xml:space="preserve">s </w:t>
      </w:r>
      <w:r>
        <w:rPr>
          <w:shd w:val="clear" w:color="auto" w:fill="FFFFFF"/>
        </w:rPr>
        <w:t>energiemi,</w:t>
      </w:r>
      <w:r w:rsidR="00481092">
        <w:rPr>
          <w:shd w:val="clear" w:color="auto" w:fill="FFFFFF"/>
        </w:rPr>
        <w:t xml:space="preserve"> </w:t>
      </w:r>
      <w:r>
        <w:rPr>
          <w:shd w:val="clear" w:color="auto" w:fill="FFFFFF"/>
        </w:rPr>
        <w:t>ochrana stavby před negativními účinky vnějšího prostředí</w:t>
      </w:r>
      <w:bookmarkEnd w:id="198"/>
      <w:bookmarkEnd w:id="199"/>
      <w:bookmarkEnd w:id="200"/>
      <w:bookmarkEnd w:id="201"/>
      <w:r w:rsidR="00714F44">
        <w:rPr>
          <w:shd w:val="clear" w:color="auto" w:fill="FFFFFF"/>
        </w:rPr>
        <w:t>.</w:t>
      </w:r>
    </w:p>
    <w:p w14:paraId="7A44FE5F" w14:textId="77777777" w:rsidR="00071724" w:rsidRPr="00071724" w:rsidRDefault="00071724" w:rsidP="00934CBA">
      <w:pPr>
        <w:jc w:val="both"/>
      </w:pPr>
    </w:p>
    <w:p w14:paraId="303DC70F" w14:textId="0E2B6C76" w:rsidR="00EF5BCA" w:rsidRDefault="00EF5BCA" w:rsidP="00595BBC">
      <w:pPr>
        <w:pStyle w:val="NORM0"/>
      </w:pPr>
      <w:r w:rsidRPr="00EF5BCA">
        <w:t xml:space="preserve">Tepelná pohoda bude zajištěna </w:t>
      </w:r>
      <w:r w:rsidR="00714F44">
        <w:t>otopnými tělesy</w:t>
      </w:r>
      <w:r w:rsidRPr="00EF5BCA">
        <w:t>.</w:t>
      </w:r>
      <w:r>
        <w:t xml:space="preserve"> </w:t>
      </w:r>
      <w:r w:rsidR="00FE7205">
        <w:t>Zdrojem tepla budou dva plynové</w:t>
      </w:r>
      <w:r w:rsidRPr="002F56AE">
        <w:t xml:space="preserve"> spotřebič</w:t>
      </w:r>
      <w:r w:rsidR="00FE7205">
        <w:t>e</w:t>
      </w:r>
      <w:r w:rsidRPr="002F56AE">
        <w:t xml:space="preserve">-kotel </w:t>
      </w:r>
      <w:r w:rsidR="00714F44">
        <w:t>35</w:t>
      </w:r>
      <w:r w:rsidRPr="002F56AE">
        <w:t xml:space="preserve"> kW, spotřebič typu C (2,35 m</w:t>
      </w:r>
      <w:r w:rsidRPr="000C1ECF">
        <w:rPr>
          <w:vertAlign w:val="superscript"/>
        </w:rPr>
        <w:t>3</w:t>
      </w:r>
      <w:r w:rsidRPr="002F56AE">
        <w:t>/hod). Plynov</w:t>
      </w:r>
      <w:r w:rsidR="00714F44">
        <w:t>é</w:t>
      </w:r>
      <w:r w:rsidRPr="002F56AE">
        <w:t xml:space="preserve"> </w:t>
      </w:r>
      <w:proofErr w:type="spellStart"/>
      <w:r w:rsidR="00F36EE7" w:rsidRPr="002F56AE">
        <w:t>kotel</w:t>
      </w:r>
      <w:r w:rsidR="00714F44">
        <w:t>e</w:t>
      </w:r>
      <w:proofErr w:type="spellEnd"/>
      <w:r w:rsidR="00F36EE7" w:rsidRPr="002F56AE">
        <w:t xml:space="preserve"> bud</w:t>
      </w:r>
      <w:r w:rsidR="00714F44">
        <w:t>ou</w:t>
      </w:r>
      <w:r w:rsidRPr="002F56AE">
        <w:t xml:space="preserve"> sloužit pro vytápění domu a pro přípravu teplé užitkové vody.  Přívod spalovacího vzduchu a odvod spalin pro kotel bude řešen koaxiálním potrubím zaústěným nad střechu objektu</w:t>
      </w:r>
      <w:r>
        <w:t>.</w:t>
      </w:r>
      <w:r w:rsidR="00FC7A57">
        <w:t xml:space="preserve"> Tepelná pohoda u vstupu do objektu bude zajištěna tepelnou clonou, která bude reagovat na základě teplotního čidla.</w:t>
      </w:r>
    </w:p>
    <w:p w14:paraId="4231A150" w14:textId="77777777" w:rsidR="00084E17" w:rsidRDefault="00084E17" w:rsidP="00595BBC">
      <w:pPr>
        <w:pStyle w:val="NORM0"/>
      </w:pPr>
    </w:p>
    <w:p w14:paraId="5FC7AB56" w14:textId="77777777" w:rsidR="00084E17" w:rsidRPr="007755C4" w:rsidRDefault="00084E17" w:rsidP="00595BBC">
      <w:pPr>
        <w:pStyle w:val="NORM0"/>
      </w:pPr>
      <w:r w:rsidRPr="007755C4">
        <w:t xml:space="preserve">Hodnoty součinitele prostupu tepla budou minimálně </w:t>
      </w:r>
      <w:proofErr w:type="spellStart"/>
      <w:r w:rsidRPr="007755C4">
        <w:t>U</w:t>
      </w:r>
      <w:r w:rsidRPr="007755C4">
        <w:rPr>
          <w:vertAlign w:val="subscript"/>
        </w:rPr>
        <w:t>n</w:t>
      </w:r>
      <w:proofErr w:type="spellEnd"/>
      <w:r w:rsidRPr="007755C4">
        <w:t xml:space="preserve"> (dle ČSN 73 0540-20-2011)</w:t>
      </w:r>
    </w:p>
    <w:p w14:paraId="0A04F4BC" w14:textId="77777777" w:rsidR="00084E17" w:rsidRPr="007755C4" w:rsidRDefault="00084E17" w:rsidP="00595BBC">
      <w:pPr>
        <w:pStyle w:val="NORM0"/>
      </w:pPr>
    </w:p>
    <w:tbl>
      <w:tblPr>
        <w:tblW w:w="8754" w:type="dxa"/>
        <w:tblInd w:w="496" w:type="dxa"/>
        <w:tblCellMar>
          <w:left w:w="70" w:type="dxa"/>
          <w:right w:w="70" w:type="dxa"/>
        </w:tblCellMar>
        <w:tblLook w:val="0000" w:firstRow="0" w:lastRow="0" w:firstColumn="0" w:lastColumn="0" w:noHBand="0" w:noVBand="0"/>
      </w:tblPr>
      <w:tblGrid>
        <w:gridCol w:w="6096"/>
        <w:gridCol w:w="1381"/>
        <w:gridCol w:w="1277"/>
      </w:tblGrid>
      <w:tr w:rsidR="00084E17" w:rsidRPr="007755C4" w14:paraId="4CB2F6FC" w14:textId="77777777" w:rsidTr="00481092">
        <w:trPr>
          <w:trHeight w:val="272"/>
        </w:trPr>
        <w:tc>
          <w:tcPr>
            <w:tcW w:w="6096" w:type="dxa"/>
          </w:tcPr>
          <w:p w14:paraId="7B2D98C0" w14:textId="77777777" w:rsidR="00084E17" w:rsidRPr="007755C4" w:rsidRDefault="00084E17" w:rsidP="00595BBC">
            <w:pPr>
              <w:pStyle w:val="NORM0"/>
            </w:pPr>
            <w:r w:rsidRPr="007755C4">
              <w:t>Střechy ploché a do sklonu 45°</w:t>
            </w:r>
          </w:p>
        </w:tc>
        <w:tc>
          <w:tcPr>
            <w:tcW w:w="1381" w:type="dxa"/>
          </w:tcPr>
          <w:p w14:paraId="1F49F065" w14:textId="77777777" w:rsidR="00084E17" w:rsidRPr="007755C4" w:rsidRDefault="00084E17" w:rsidP="00595BBC">
            <w:pPr>
              <w:pStyle w:val="NORM0"/>
            </w:pPr>
            <w:r w:rsidRPr="007755C4">
              <w:t>0,24</w:t>
            </w:r>
          </w:p>
        </w:tc>
        <w:tc>
          <w:tcPr>
            <w:tcW w:w="1277" w:type="dxa"/>
          </w:tcPr>
          <w:p w14:paraId="729802DE"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49E05F56" w14:textId="77777777" w:rsidTr="00481092">
        <w:trPr>
          <w:trHeight w:val="272"/>
        </w:trPr>
        <w:tc>
          <w:tcPr>
            <w:tcW w:w="6096" w:type="dxa"/>
          </w:tcPr>
          <w:p w14:paraId="08B9F09A" w14:textId="77777777" w:rsidR="00084E17" w:rsidRPr="007755C4" w:rsidRDefault="00084E17" w:rsidP="00595BBC">
            <w:pPr>
              <w:pStyle w:val="NORM0"/>
            </w:pPr>
            <w:r w:rsidRPr="007755C4">
              <w:t>Vnější stěny</w:t>
            </w:r>
          </w:p>
        </w:tc>
        <w:tc>
          <w:tcPr>
            <w:tcW w:w="1381" w:type="dxa"/>
          </w:tcPr>
          <w:p w14:paraId="604FE942" w14:textId="056CCC51" w:rsidR="00084E17" w:rsidRPr="007755C4" w:rsidRDefault="00084E17" w:rsidP="00714F44">
            <w:pPr>
              <w:pStyle w:val="NORM0"/>
            </w:pPr>
            <w:r w:rsidRPr="007755C4">
              <w:t>0,</w:t>
            </w:r>
            <w:r w:rsidR="00714F44">
              <w:t>30</w:t>
            </w:r>
          </w:p>
        </w:tc>
        <w:tc>
          <w:tcPr>
            <w:tcW w:w="1277" w:type="dxa"/>
          </w:tcPr>
          <w:p w14:paraId="74B47459"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4974149A" w14:textId="77777777" w:rsidTr="00481092">
        <w:trPr>
          <w:trHeight w:val="272"/>
        </w:trPr>
        <w:tc>
          <w:tcPr>
            <w:tcW w:w="6096" w:type="dxa"/>
          </w:tcPr>
          <w:p w14:paraId="3FB63A63" w14:textId="77777777" w:rsidR="00084E17" w:rsidRPr="007755C4" w:rsidRDefault="00084E17" w:rsidP="00595BBC">
            <w:pPr>
              <w:pStyle w:val="NORM0"/>
            </w:pPr>
            <w:r w:rsidRPr="007755C4">
              <w:t>Okna a dveře ve vnějších stěnách (rámy max. 1,8)</w:t>
            </w:r>
          </w:p>
        </w:tc>
        <w:tc>
          <w:tcPr>
            <w:tcW w:w="1381" w:type="dxa"/>
          </w:tcPr>
          <w:p w14:paraId="4CEAC121" w14:textId="77777777" w:rsidR="00084E17" w:rsidRPr="007755C4" w:rsidRDefault="00084E17" w:rsidP="00595BBC">
            <w:pPr>
              <w:pStyle w:val="NORM0"/>
            </w:pPr>
            <w:r w:rsidRPr="007755C4">
              <w:t>1,40</w:t>
            </w:r>
          </w:p>
        </w:tc>
        <w:tc>
          <w:tcPr>
            <w:tcW w:w="1277" w:type="dxa"/>
          </w:tcPr>
          <w:p w14:paraId="64FFEEAB"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708293F8" w14:textId="77777777" w:rsidTr="00481092">
        <w:trPr>
          <w:trHeight w:val="272"/>
        </w:trPr>
        <w:tc>
          <w:tcPr>
            <w:tcW w:w="6096" w:type="dxa"/>
          </w:tcPr>
          <w:p w14:paraId="054722CD" w14:textId="77777777" w:rsidR="00084E17" w:rsidRPr="007755C4" w:rsidRDefault="00084E17" w:rsidP="00595BBC">
            <w:pPr>
              <w:pStyle w:val="NORM0"/>
            </w:pPr>
            <w:r w:rsidRPr="007755C4">
              <w:t>Lehký obvodový plášť včetně dveří a oken (rámy max. 1,8)</w:t>
            </w:r>
          </w:p>
        </w:tc>
        <w:tc>
          <w:tcPr>
            <w:tcW w:w="1381" w:type="dxa"/>
          </w:tcPr>
          <w:p w14:paraId="150ED78F" w14:textId="77777777" w:rsidR="00084E17" w:rsidRPr="007755C4" w:rsidRDefault="00084E17" w:rsidP="00595BBC">
            <w:pPr>
              <w:pStyle w:val="NORM0"/>
            </w:pPr>
            <w:r w:rsidRPr="007755C4">
              <w:t>1,02</w:t>
            </w:r>
          </w:p>
        </w:tc>
        <w:tc>
          <w:tcPr>
            <w:tcW w:w="1277" w:type="dxa"/>
          </w:tcPr>
          <w:p w14:paraId="75704E8E"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20AB9B2B" w14:textId="77777777" w:rsidTr="00481092">
        <w:trPr>
          <w:trHeight w:val="272"/>
        </w:trPr>
        <w:tc>
          <w:tcPr>
            <w:tcW w:w="6096" w:type="dxa"/>
          </w:tcPr>
          <w:p w14:paraId="5C7390FF" w14:textId="77777777" w:rsidR="00084E17" w:rsidRPr="007755C4" w:rsidRDefault="00084E17" w:rsidP="00595BBC">
            <w:pPr>
              <w:pStyle w:val="NORM0"/>
            </w:pPr>
            <w:r w:rsidRPr="007755C4">
              <w:t>Stěny přilehlé k zemině do 1 m</w:t>
            </w:r>
          </w:p>
        </w:tc>
        <w:tc>
          <w:tcPr>
            <w:tcW w:w="1381" w:type="dxa"/>
          </w:tcPr>
          <w:p w14:paraId="588E62DF" w14:textId="77777777" w:rsidR="00084E17" w:rsidRPr="007755C4" w:rsidRDefault="00084E17" w:rsidP="00595BBC">
            <w:pPr>
              <w:pStyle w:val="NORM0"/>
            </w:pPr>
            <w:r w:rsidRPr="007755C4">
              <w:t>0,30</w:t>
            </w:r>
          </w:p>
        </w:tc>
        <w:tc>
          <w:tcPr>
            <w:tcW w:w="1277" w:type="dxa"/>
          </w:tcPr>
          <w:p w14:paraId="6973F5DA" w14:textId="77777777" w:rsidR="00084E17" w:rsidRPr="007755C4" w:rsidRDefault="00084E17" w:rsidP="00595BBC">
            <w:pPr>
              <w:pStyle w:val="NORM0"/>
            </w:pPr>
            <w:r w:rsidRPr="007755C4">
              <w:t>W/(m</w:t>
            </w:r>
            <w:r w:rsidRPr="007755C4">
              <w:rPr>
                <w:vertAlign w:val="superscript"/>
              </w:rPr>
              <w:t>2</w:t>
            </w:r>
            <w:r w:rsidRPr="007755C4">
              <w:t xml:space="preserve"> x K)</w:t>
            </w:r>
          </w:p>
        </w:tc>
      </w:tr>
      <w:tr w:rsidR="00084E17" w:rsidRPr="007755C4" w14:paraId="3A1A78F9" w14:textId="77777777" w:rsidTr="00481092">
        <w:trPr>
          <w:trHeight w:val="272"/>
        </w:trPr>
        <w:tc>
          <w:tcPr>
            <w:tcW w:w="6096" w:type="dxa"/>
          </w:tcPr>
          <w:p w14:paraId="726C7478" w14:textId="77777777" w:rsidR="00084E17" w:rsidRPr="007755C4" w:rsidRDefault="00084E17" w:rsidP="00595BBC">
            <w:pPr>
              <w:pStyle w:val="NORM0"/>
            </w:pPr>
            <w:r w:rsidRPr="007755C4">
              <w:t>Stropy a stěny k nevytápěným prostorům</w:t>
            </w:r>
          </w:p>
        </w:tc>
        <w:tc>
          <w:tcPr>
            <w:tcW w:w="1381" w:type="dxa"/>
          </w:tcPr>
          <w:p w14:paraId="45BD141B" w14:textId="77777777" w:rsidR="00084E17" w:rsidRPr="007755C4" w:rsidRDefault="00084E17" w:rsidP="00595BBC">
            <w:pPr>
              <w:pStyle w:val="NORM0"/>
            </w:pPr>
            <w:r w:rsidRPr="007755C4">
              <w:t>0,40</w:t>
            </w:r>
          </w:p>
        </w:tc>
        <w:tc>
          <w:tcPr>
            <w:tcW w:w="1277" w:type="dxa"/>
          </w:tcPr>
          <w:p w14:paraId="01B93B09" w14:textId="77777777" w:rsidR="00084E17" w:rsidRPr="007755C4" w:rsidRDefault="00084E17" w:rsidP="00595BBC">
            <w:pPr>
              <w:pStyle w:val="NORM0"/>
            </w:pPr>
            <w:r w:rsidRPr="007755C4">
              <w:t>W/(m</w:t>
            </w:r>
            <w:r w:rsidRPr="007755C4">
              <w:rPr>
                <w:vertAlign w:val="superscript"/>
              </w:rPr>
              <w:t>2</w:t>
            </w:r>
            <w:r w:rsidRPr="007755C4">
              <w:t xml:space="preserve"> x K)</w:t>
            </w:r>
          </w:p>
        </w:tc>
      </w:tr>
    </w:tbl>
    <w:p w14:paraId="05065A6D" w14:textId="77777777" w:rsidR="00084E17" w:rsidRDefault="00084E17" w:rsidP="00595BBC">
      <w:pPr>
        <w:pStyle w:val="NORM0"/>
      </w:pPr>
    </w:p>
    <w:p w14:paraId="4D0A49EA" w14:textId="6304C4F0" w:rsidR="00EF5BCA" w:rsidRDefault="00EF5BCA" w:rsidP="00595BBC">
      <w:pPr>
        <w:pStyle w:val="NORM0"/>
      </w:pPr>
      <w:r>
        <w:t xml:space="preserve">Osvětlení </w:t>
      </w:r>
      <w:r w:rsidR="00FE7205">
        <w:t xml:space="preserve">a oslunění je zajištěno vhodnou </w:t>
      </w:r>
      <w:r>
        <w:t>orientací</w:t>
      </w:r>
      <w:r w:rsidR="00714F44">
        <w:t xml:space="preserve"> </w:t>
      </w:r>
      <w:r>
        <w:t>stavebního pozemku, potažmo ideální orientací samotn</w:t>
      </w:r>
      <w:r w:rsidR="00FE7205">
        <w:t>ého</w:t>
      </w:r>
      <w:r>
        <w:t xml:space="preserve"> dom</w:t>
      </w:r>
      <w:r w:rsidR="00FE7205">
        <w:t>u</w:t>
      </w:r>
      <w:r>
        <w:t>. Hlavní obývací prostory jsou dostatečně velké, se zvýšeným stropem, orientovány do</w:t>
      </w:r>
      <w:r w:rsidR="00FE7205">
        <w:t xml:space="preserve"> zeleně, jižním a západním </w:t>
      </w:r>
      <w:r w:rsidR="003E14AC">
        <w:t xml:space="preserve">směrem. </w:t>
      </w:r>
      <w:r w:rsidR="001429CB">
        <w:t>Dostatečná</w:t>
      </w:r>
      <w:r w:rsidR="003E14AC">
        <w:t xml:space="preserve"> míra prosklení </w:t>
      </w:r>
      <w:r w:rsidR="003E14AC">
        <w:lastRenderedPageBreak/>
        <w:t>zajišťuje jak dostatek denního světla, tak kontakt s přilehl</w:t>
      </w:r>
      <w:r w:rsidR="001429CB">
        <w:t>ým</w:t>
      </w:r>
      <w:r w:rsidR="003E14AC">
        <w:t xml:space="preserve"> </w:t>
      </w:r>
      <w:r w:rsidR="001429CB">
        <w:t>parkem</w:t>
      </w:r>
      <w:r w:rsidR="003E14AC">
        <w:t xml:space="preserve">. </w:t>
      </w:r>
      <w:r w:rsidR="00F1277B">
        <w:t>Hloubka dispozice je dále osvětlena denním světlem pomocí světlovodů.</w:t>
      </w:r>
    </w:p>
    <w:p w14:paraId="249FC4D9" w14:textId="77777777" w:rsidR="00084E17" w:rsidRDefault="00084E17" w:rsidP="00595BBC">
      <w:pPr>
        <w:pStyle w:val="NORM0"/>
      </w:pPr>
    </w:p>
    <w:p w14:paraId="1EC26A14" w14:textId="7DAACB1D" w:rsidR="00EF5BCA" w:rsidRDefault="003E14AC" w:rsidP="00595BBC">
      <w:pPr>
        <w:pStyle w:val="NORM0"/>
        <w:rPr>
          <w:rFonts w:asciiTheme="minorHAnsi" w:hAnsiTheme="minorHAnsi" w:cstheme="minorHAnsi"/>
          <w:szCs w:val="20"/>
        </w:rPr>
      </w:pPr>
      <w:r w:rsidRPr="00A514D6">
        <w:rPr>
          <w:rFonts w:asciiTheme="minorHAnsi" w:hAnsiTheme="minorHAnsi" w:cstheme="minorHAnsi"/>
          <w:szCs w:val="20"/>
        </w:rPr>
        <w:t xml:space="preserve">Území záměru není územím nadlimitně zatíženým zdroji hluku. Zdroje hluku, v tomto posouzení zanesené, budou mít na budoucí chráněné venkovní prostory staveb vliv splňující požadavky Nařízení vlády č. 272/2011 Sb. o ochraně zdraví před nepříznivými účinky hluku a vibrací, ve znění pozdějších předpisů. </w:t>
      </w:r>
    </w:p>
    <w:p w14:paraId="204F81E4" w14:textId="77777777" w:rsidR="00084E17" w:rsidRDefault="00084E17" w:rsidP="00595BBC">
      <w:pPr>
        <w:pStyle w:val="NORM0"/>
        <w:rPr>
          <w:rFonts w:asciiTheme="minorHAnsi" w:hAnsiTheme="minorHAnsi" w:cstheme="minorHAnsi"/>
          <w:szCs w:val="20"/>
        </w:rPr>
      </w:pPr>
    </w:p>
    <w:p w14:paraId="1DAC214F" w14:textId="03EFD0F8" w:rsidR="00071724" w:rsidRDefault="00C0509E" w:rsidP="00595BBC">
      <w:pPr>
        <w:pStyle w:val="NORM0"/>
        <w:rPr>
          <w:rFonts w:asciiTheme="minorHAnsi" w:hAnsiTheme="minorHAnsi" w:cstheme="minorHAnsi"/>
          <w:szCs w:val="20"/>
        </w:rPr>
      </w:pPr>
      <w:r w:rsidRPr="00C0509E">
        <w:rPr>
          <w:rFonts w:asciiTheme="minorHAnsi" w:hAnsiTheme="minorHAnsi" w:cstheme="minorHAnsi"/>
          <w:szCs w:val="20"/>
        </w:rPr>
        <w:t>Zdroje hluku</w:t>
      </w:r>
      <w:r>
        <w:rPr>
          <w:rFonts w:asciiTheme="minorHAnsi" w:hAnsiTheme="minorHAnsi" w:cstheme="minorHAnsi"/>
          <w:szCs w:val="20"/>
        </w:rPr>
        <w:t xml:space="preserve"> ze stavebních prací</w:t>
      </w:r>
      <w:r w:rsidRPr="00C0509E">
        <w:rPr>
          <w:rFonts w:asciiTheme="minorHAnsi" w:hAnsiTheme="minorHAnsi" w:cstheme="minorHAnsi"/>
          <w:szCs w:val="20"/>
        </w:rPr>
        <w:t>, budou mít na chráněné prostory vliv splňující požadavky Nařízení vlády č. 272/2011 Sb. o ochraně zdraví před nepříznivými účinky hluku a vibrací, ve znění pozdějších předpisů.</w:t>
      </w:r>
    </w:p>
    <w:p w14:paraId="2A2F788C" w14:textId="77777777" w:rsidR="00FA4DEF" w:rsidRDefault="00535EC9" w:rsidP="00934CBA">
      <w:pPr>
        <w:pStyle w:val="Nadpis2"/>
        <w:numPr>
          <w:ilvl w:val="1"/>
          <w:numId w:val="2"/>
        </w:numPr>
        <w:rPr>
          <w:rStyle w:val="Zvraznn"/>
          <w:i w:val="0"/>
        </w:rPr>
      </w:pPr>
      <w:bookmarkStart w:id="202" w:name="_Toc75940700"/>
      <w:r w:rsidRPr="0009480A">
        <w:rPr>
          <w:rStyle w:val="Zvraznn"/>
          <w:i w:val="0"/>
        </w:rPr>
        <w:t>Seznam použitých norem</w:t>
      </w:r>
      <w:bookmarkEnd w:id="202"/>
    </w:p>
    <w:p w14:paraId="7A304E20" w14:textId="77777777" w:rsidR="00000AD7" w:rsidRPr="00F1277B" w:rsidRDefault="00000AD7" w:rsidP="00934CBA">
      <w:pPr>
        <w:pStyle w:val="Odstavecseseznamem"/>
        <w:numPr>
          <w:ilvl w:val="0"/>
          <w:numId w:val="5"/>
        </w:numPr>
        <w:rPr>
          <w:sz w:val="24"/>
          <w:szCs w:val="24"/>
        </w:rPr>
      </w:pPr>
      <w:r w:rsidRPr="00F1277B">
        <w:rPr>
          <w:sz w:val="24"/>
          <w:szCs w:val="24"/>
        </w:rPr>
        <w:t>nařízení č. 10/2016 Sb. hl. m. Prahy, kterým se stanovují obecné požadavky na využívání území a technické požadavky na stavby v hlavním městě Praze</w:t>
      </w:r>
    </w:p>
    <w:p w14:paraId="2A321577" w14:textId="77777777" w:rsidR="00000AD7" w:rsidRPr="00F1277B" w:rsidRDefault="00CD142E" w:rsidP="00934CBA">
      <w:pPr>
        <w:pStyle w:val="Odstavecseseznamem"/>
        <w:numPr>
          <w:ilvl w:val="0"/>
          <w:numId w:val="5"/>
        </w:numPr>
        <w:rPr>
          <w:sz w:val="24"/>
          <w:szCs w:val="24"/>
        </w:rPr>
      </w:pPr>
      <w:r w:rsidRPr="00F1277B">
        <w:rPr>
          <w:sz w:val="24"/>
          <w:szCs w:val="24"/>
        </w:rPr>
        <w:t>obecně technické požadavky zabezpečujícími užívání staveb osobami s omezenou schopností pohybu a orientace dle vyhlášky Ministerstva pro místní rozvoj č. 398/2009 Sb.</w:t>
      </w:r>
    </w:p>
    <w:p w14:paraId="3B8C6BF2" w14:textId="77777777" w:rsidR="00CD142E" w:rsidRPr="00F1277B" w:rsidRDefault="00CD142E" w:rsidP="00934CBA">
      <w:pPr>
        <w:jc w:val="both"/>
        <w:rPr>
          <w:sz w:val="24"/>
          <w:szCs w:val="24"/>
        </w:rPr>
      </w:pPr>
    </w:p>
    <w:p w14:paraId="18491059"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eastAsia="Lucida Sans Unicode" w:hAnsi="Calibri" w:cs="Calibri"/>
          <w:bCs/>
          <w:sz w:val="24"/>
          <w:szCs w:val="24"/>
        </w:rPr>
      </w:pPr>
      <w:r w:rsidRPr="00F1277B">
        <w:rPr>
          <w:rFonts w:ascii="Calibri" w:hAnsi="Calibri" w:cs="Calibri"/>
          <w:sz w:val="24"/>
          <w:szCs w:val="24"/>
        </w:rPr>
        <w:t>Zákon č. 183/2006 Sb., o územním plánování a stavebním řádu (stavební zákon)</w:t>
      </w:r>
    </w:p>
    <w:p w14:paraId="4604EFC3"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hAnsi="Calibri" w:cs="Calibri"/>
          <w:sz w:val="24"/>
          <w:szCs w:val="24"/>
        </w:rPr>
      </w:pPr>
      <w:r w:rsidRPr="00F1277B">
        <w:rPr>
          <w:rFonts w:ascii="Calibri" w:hAnsi="Calibri" w:cs="Calibri"/>
          <w:sz w:val="24"/>
          <w:szCs w:val="24"/>
        </w:rPr>
        <w:t>Vyhláška č. 62/2013 Sb., kterou se mění vyhláška č. 499/2006 Sb., o dokumentaci staveb</w:t>
      </w:r>
    </w:p>
    <w:p w14:paraId="466EE5FA"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hAnsi="Calibri" w:cs="Calibri"/>
          <w:sz w:val="24"/>
          <w:szCs w:val="24"/>
        </w:rPr>
      </w:pPr>
      <w:r w:rsidRPr="00F1277B">
        <w:rPr>
          <w:rFonts w:ascii="Calibri" w:hAnsi="Calibri" w:cs="Calibri"/>
          <w:sz w:val="24"/>
          <w:szCs w:val="24"/>
        </w:rPr>
        <w:t>Vyhláška MMR č. 268/2009 Sb., o technických požadavcích na stavby</w:t>
      </w:r>
    </w:p>
    <w:p w14:paraId="2779955E" w14:textId="77777777" w:rsidR="00084E17" w:rsidRPr="00F1277B" w:rsidRDefault="00084E17" w:rsidP="00934CBA">
      <w:pPr>
        <w:widowControl w:val="0"/>
        <w:numPr>
          <w:ilvl w:val="0"/>
          <w:numId w:val="34"/>
        </w:numPr>
        <w:tabs>
          <w:tab w:val="left" w:pos="-30976"/>
          <w:tab w:val="num" w:pos="993"/>
          <w:tab w:val="left" w:pos="22320"/>
        </w:tabs>
        <w:suppressAutoHyphens/>
        <w:ind w:left="1134" w:hanging="708"/>
        <w:jc w:val="both"/>
        <w:rPr>
          <w:rFonts w:ascii="Calibri" w:eastAsia="Lucida Sans Unicode" w:hAnsi="Calibri" w:cs="Calibri"/>
          <w:sz w:val="24"/>
          <w:szCs w:val="24"/>
        </w:rPr>
      </w:pPr>
      <w:proofErr w:type="spellStart"/>
      <w:r w:rsidRPr="00F1277B">
        <w:rPr>
          <w:rFonts w:ascii="Calibri" w:hAnsi="Calibri" w:cs="Calibri"/>
          <w:sz w:val="24"/>
          <w:szCs w:val="24"/>
        </w:rPr>
        <w:t>Vyhl</w:t>
      </w:r>
      <w:proofErr w:type="spellEnd"/>
      <w:r w:rsidRPr="00F1277B">
        <w:rPr>
          <w:rFonts w:ascii="Calibri" w:hAnsi="Calibri" w:cs="Calibri"/>
          <w:sz w:val="24"/>
          <w:szCs w:val="24"/>
        </w:rPr>
        <w:t>. MMR č. 398/2009 Sb., o obecných technických požadavcích zabezpečujících bezbariérové užívání staveb.</w:t>
      </w:r>
    </w:p>
    <w:p w14:paraId="7E64000D" w14:textId="77777777" w:rsidR="00084E17" w:rsidRPr="00F1277B" w:rsidRDefault="00084E17" w:rsidP="00934CBA">
      <w:pPr>
        <w:widowControl w:val="0"/>
        <w:numPr>
          <w:ilvl w:val="0"/>
          <w:numId w:val="34"/>
        </w:numPr>
        <w:tabs>
          <w:tab w:val="left" w:pos="-30976"/>
          <w:tab w:val="num" w:pos="993"/>
        </w:tabs>
        <w:suppressAutoHyphens/>
        <w:ind w:left="1134" w:hanging="708"/>
        <w:jc w:val="both"/>
        <w:rPr>
          <w:rFonts w:ascii="Calibri" w:hAnsi="Calibri" w:cs="Calibri"/>
          <w:sz w:val="24"/>
          <w:szCs w:val="24"/>
        </w:rPr>
      </w:pPr>
      <w:r w:rsidRPr="00F1277B">
        <w:rPr>
          <w:rFonts w:ascii="Calibri" w:hAnsi="Calibri" w:cs="Calibri"/>
          <w:sz w:val="24"/>
          <w:szCs w:val="24"/>
        </w:rPr>
        <w:t>další platné zákony a vyhlášky o bezpečnosti práce, o úsporách energií, vlivu na životní prostředí atd. (viz níže)</w:t>
      </w:r>
    </w:p>
    <w:p w14:paraId="5D62E8CF" w14:textId="77777777" w:rsidR="00084E17" w:rsidRPr="00F1277B" w:rsidRDefault="00084E17" w:rsidP="00934CBA">
      <w:pPr>
        <w:widowControl w:val="0"/>
        <w:numPr>
          <w:ilvl w:val="0"/>
          <w:numId w:val="34"/>
        </w:numPr>
        <w:tabs>
          <w:tab w:val="left" w:pos="-30976"/>
          <w:tab w:val="num" w:pos="993"/>
        </w:tabs>
        <w:suppressAutoHyphens/>
        <w:ind w:left="1134" w:hanging="708"/>
        <w:jc w:val="both"/>
        <w:rPr>
          <w:rFonts w:ascii="Calibri" w:hAnsi="Calibri" w:cs="Calibri"/>
          <w:sz w:val="24"/>
          <w:szCs w:val="24"/>
        </w:rPr>
      </w:pPr>
      <w:r w:rsidRPr="00F1277B">
        <w:rPr>
          <w:rFonts w:ascii="Calibri" w:hAnsi="Calibri" w:cs="Calibri"/>
          <w:sz w:val="24"/>
          <w:szCs w:val="24"/>
        </w:rPr>
        <w:t>Pražské stavební předpisy - nařízení č. 10/2016 Sb. hl. m. Prahy.</w:t>
      </w:r>
    </w:p>
    <w:p w14:paraId="368A313B" w14:textId="77777777" w:rsidR="00084E17" w:rsidRPr="00F1277B" w:rsidRDefault="00084E17" w:rsidP="00934CBA">
      <w:pPr>
        <w:widowControl w:val="0"/>
        <w:suppressAutoHyphens/>
        <w:jc w:val="both"/>
        <w:rPr>
          <w:rFonts w:ascii="Calibri" w:hAnsi="Calibri" w:cs="Calibri"/>
          <w:sz w:val="24"/>
          <w:szCs w:val="24"/>
        </w:rPr>
      </w:pPr>
      <w:r w:rsidRPr="00F1277B">
        <w:rPr>
          <w:rFonts w:ascii="Calibri" w:hAnsi="Calibri" w:cs="Calibri"/>
          <w:sz w:val="24"/>
          <w:szCs w:val="24"/>
        </w:rPr>
        <w:t>ČSN zejména:</w:t>
      </w:r>
    </w:p>
    <w:p w14:paraId="0EFDD6DC" w14:textId="77777777" w:rsidR="00084E17" w:rsidRPr="00F1277B" w:rsidRDefault="00084E17" w:rsidP="00934CBA">
      <w:pPr>
        <w:pStyle w:val="Norm"/>
        <w:numPr>
          <w:ilvl w:val="0"/>
          <w:numId w:val="35"/>
        </w:numPr>
        <w:rPr>
          <w:rStyle w:val="Zdraznnjemn"/>
          <w:i w:val="0"/>
          <w:color w:val="auto"/>
          <w:sz w:val="24"/>
        </w:rPr>
      </w:pPr>
      <w:r w:rsidRPr="00F1277B">
        <w:rPr>
          <w:rStyle w:val="Zdraznnjemn"/>
          <w:i w:val="0"/>
          <w:color w:val="auto"/>
          <w:sz w:val="24"/>
        </w:rPr>
        <w:t>ČSN 73 4301 – Obytné budovy</w:t>
      </w:r>
    </w:p>
    <w:p w14:paraId="3B286A72" w14:textId="77777777" w:rsidR="00084E17" w:rsidRPr="00F1277B" w:rsidRDefault="00084E17" w:rsidP="00934CBA">
      <w:pPr>
        <w:pStyle w:val="Norm"/>
        <w:numPr>
          <w:ilvl w:val="0"/>
          <w:numId w:val="35"/>
        </w:numPr>
        <w:rPr>
          <w:rFonts w:cs="Calibri"/>
          <w:sz w:val="24"/>
        </w:rPr>
      </w:pPr>
      <w:r w:rsidRPr="00F1277B">
        <w:rPr>
          <w:rFonts w:cs="Calibri"/>
          <w:sz w:val="24"/>
        </w:rPr>
        <w:t>ČSN 73 4108 - Hygienická zařízení a šatny</w:t>
      </w:r>
    </w:p>
    <w:p w14:paraId="18887DEB" w14:textId="77777777" w:rsidR="00084E17" w:rsidRPr="00F1277B" w:rsidRDefault="00084E17" w:rsidP="00934CBA">
      <w:pPr>
        <w:pStyle w:val="Norm"/>
        <w:numPr>
          <w:ilvl w:val="0"/>
          <w:numId w:val="35"/>
        </w:numPr>
        <w:rPr>
          <w:rFonts w:cs="Calibri"/>
          <w:sz w:val="24"/>
        </w:rPr>
      </w:pPr>
      <w:r w:rsidRPr="00F1277B">
        <w:rPr>
          <w:rFonts w:cs="Calibri"/>
          <w:sz w:val="24"/>
        </w:rPr>
        <w:t>ČSN 73 0532 - Akustika - Ochrana proti hluku v budovách a posuzování akustických vlastností stavebních výrobků – Požadavky</w:t>
      </w:r>
    </w:p>
    <w:p w14:paraId="4753666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73 1901 Navrhování střech - Základní ustanovení</w:t>
      </w:r>
    </w:p>
    <w:p w14:paraId="658D5D6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73 4130 Schodiště a šikmé rampy - Základní požadavky</w:t>
      </w:r>
    </w:p>
    <w:p w14:paraId="7B462C22"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74 3305 Ochranná zábradlí</w:t>
      </w:r>
    </w:p>
    <w:p w14:paraId="4E181920"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0540-1 Tepelná ochrana budov - Část 1: Terminologie</w:t>
      </w:r>
    </w:p>
    <w:p w14:paraId="0D88B55F"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73 0540-2 Tepelná ochrana budov - Část 2: Požadavky</w:t>
      </w:r>
    </w:p>
    <w:p w14:paraId="50A2C1B2"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EN ISO 13789 Stavební prvky a stavební konstrukce - Tepelný odpor a součinitel prostupu tepla - Výpočtová metoda</w:t>
      </w:r>
    </w:p>
    <w:p w14:paraId="0EEDAEBF" w14:textId="77777777" w:rsidR="00084E17" w:rsidRPr="00F1277B" w:rsidRDefault="00084E17" w:rsidP="00934CBA">
      <w:pPr>
        <w:widowControl w:val="0"/>
        <w:numPr>
          <w:ilvl w:val="0"/>
          <w:numId w:val="36"/>
        </w:numPr>
        <w:tabs>
          <w:tab w:val="left" w:pos="-30976"/>
        </w:tabs>
        <w:suppressAutoHyphens/>
        <w:jc w:val="both"/>
        <w:rPr>
          <w:rFonts w:ascii="Calibri" w:hAnsi="Calibri" w:cs="Calibri"/>
          <w:sz w:val="24"/>
          <w:szCs w:val="24"/>
        </w:rPr>
      </w:pPr>
      <w:r w:rsidRPr="00F1277B">
        <w:rPr>
          <w:rFonts w:ascii="Calibri" w:hAnsi="Calibri" w:cs="Calibri"/>
          <w:sz w:val="24"/>
          <w:szCs w:val="24"/>
        </w:rPr>
        <w:t>ČSN EN 13914-2 Navrhování, příprava a provádění vnějších a vnitřních omítek - Část 2: Příprava návrhu a základní postupy pro vnitřní omítky</w:t>
      </w:r>
    </w:p>
    <w:p w14:paraId="4F558A23"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3610 Navrhování klempířských konstrukcí</w:t>
      </w:r>
    </w:p>
    <w:p w14:paraId="1FA135C3"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EN ISO 12944-1 Nátěrové hmoty - Protikorozní ochrana ocelových konstrukcí ochrannými nátěrovými systémy - Část 1: Obecné zásady</w:t>
      </w:r>
    </w:p>
    <w:p w14:paraId="0698338A"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 xml:space="preserve">ČSN EN ISO 12944-4 Nátěrové hmoty - Protikorozní ochrana ocelových konstrukcí </w:t>
      </w:r>
      <w:r w:rsidRPr="00F1277B">
        <w:rPr>
          <w:rFonts w:ascii="Calibri" w:hAnsi="Calibri" w:cs="Calibri"/>
          <w:sz w:val="24"/>
          <w:szCs w:val="24"/>
        </w:rPr>
        <w:lastRenderedPageBreak/>
        <w:t>ochrannými nátěrovými systémy - Část 4: Typy povrchů podkladů a jejich příprava</w:t>
      </w:r>
    </w:p>
    <w:p w14:paraId="17FDE35E"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P 73 0600 Hydroizolace staveb - Základní ustanovení</w:t>
      </w:r>
    </w:p>
    <w:p w14:paraId="02084367" w14:textId="77777777" w:rsidR="00084E17" w:rsidRPr="00F1277B" w:rsidRDefault="00084E17" w:rsidP="00934CBA">
      <w:pPr>
        <w:widowControl w:val="0"/>
        <w:numPr>
          <w:ilvl w:val="0"/>
          <w:numId w:val="35"/>
        </w:numPr>
        <w:suppressAutoHyphens/>
        <w:jc w:val="both"/>
        <w:rPr>
          <w:rFonts w:ascii="Calibri" w:hAnsi="Calibri" w:cs="Calibri"/>
          <w:sz w:val="24"/>
          <w:szCs w:val="24"/>
        </w:rPr>
      </w:pPr>
      <w:r w:rsidRPr="00F1277B">
        <w:rPr>
          <w:rFonts w:ascii="Calibri" w:hAnsi="Calibri" w:cs="Calibri"/>
          <w:sz w:val="24"/>
          <w:szCs w:val="24"/>
        </w:rPr>
        <w:t>ČSN EN 520+A1 - Sádrokartonové desky - Definice, požadavky a zkušební metody</w:t>
      </w:r>
    </w:p>
    <w:p w14:paraId="120E6704"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14566+A1 - Mechanické upevňovací prostředky pro systémy ze sádrokartonových desek - Definice, požadavky a zkušební metody</w:t>
      </w:r>
    </w:p>
    <w:p w14:paraId="4D92B87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13369 – Společná ustanovení pro betonové prefabrikáty</w:t>
      </w:r>
    </w:p>
    <w:p w14:paraId="10BB2D3C"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14992+A1 – Betonové prefabrikáty – stěnové prvky</w:t>
      </w:r>
    </w:p>
    <w:p w14:paraId="77C30A4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74 4505 – Podlahy – společná ustanovení</w:t>
      </w:r>
    </w:p>
    <w:p w14:paraId="106DF11B"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3450 -  Obklady keramické a skleněné</w:t>
      </w:r>
    </w:p>
    <w:p w14:paraId="64C74BFC"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73 0212-3 Geometrická přesnost ve výstavbě</w:t>
      </w:r>
    </w:p>
    <w:p w14:paraId="4CBADEB5"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12825 – Zdvojené podlahy</w:t>
      </w:r>
    </w:p>
    <w:p w14:paraId="37FEAFA1"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ČSN EN 73 658 – Jednotlivé, řadové a hromadné garáže</w:t>
      </w:r>
    </w:p>
    <w:p w14:paraId="40A48037" w14:textId="77777777" w:rsidR="00084E17" w:rsidRPr="00F1277B" w:rsidRDefault="00084E17" w:rsidP="00934CBA">
      <w:pPr>
        <w:widowControl w:val="0"/>
        <w:numPr>
          <w:ilvl w:val="0"/>
          <w:numId w:val="35"/>
        </w:numPr>
        <w:tabs>
          <w:tab w:val="left" w:pos="-30976"/>
        </w:tabs>
        <w:suppressAutoHyphens/>
        <w:jc w:val="both"/>
        <w:rPr>
          <w:rFonts w:ascii="Calibri" w:hAnsi="Calibri" w:cs="Calibri"/>
          <w:sz w:val="24"/>
          <w:szCs w:val="24"/>
        </w:rPr>
      </w:pPr>
      <w:r w:rsidRPr="00F1277B">
        <w:rPr>
          <w:rFonts w:ascii="Calibri" w:hAnsi="Calibri" w:cs="Calibri"/>
          <w:sz w:val="24"/>
          <w:szCs w:val="24"/>
        </w:rPr>
        <w:t>další platné právní předpisy a normy.</w:t>
      </w:r>
    </w:p>
    <w:p w14:paraId="47EADDBA" w14:textId="77777777" w:rsidR="00084E17" w:rsidRPr="00F1277B" w:rsidRDefault="00084E17" w:rsidP="00934CBA">
      <w:pPr>
        <w:jc w:val="both"/>
        <w:rPr>
          <w:sz w:val="24"/>
          <w:szCs w:val="24"/>
        </w:rPr>
      </w:pPr>
    </w:p>
    <w:p w14:paraId="1515E7B4" w14:textId="77777777" w:rsidR="00CD142E" w:rsidRPr="00F1277B" w:rsidRDefault="00CD142E" w:rsidP="00934CBA">
      <w:pPr>
        <w:jc w:val="both"/>
        <w:rPr>
          <w:sz w:val="24"/>
          <w:szCs w:val="24"/>
        </w:rPr>
      </w:pPr>
      <w:r w:rsidRPr="00F1277B">
        <w:rPr>
          <w:rFonts w:cs="Calibri"/>
          <w:sz w:val="24"/>
          <w:szCs w:val="24"/>
        </w:rPr>
        <w:t>Projektová dokumentace je v souladu s technickými a právními předpisy platnými v době zpracování dokumentace.</w:t>
      </w:r>
    </w:p>
    <w:p w14:paraId="04668E21" w14:textId="77777777" w:rsidR="00CD142E" w:rsidRPr="00F1277B" w:rsidRDefault="00CD142E" w:rsidP="00934CBA">
      <w:pPr>
        <w:jc w:val="both"/>
        <w:rPr>
          <w:rFonts w:eastAsiaTheme="minorHAnsi"/>
          <w:sz w:val="24"/>
          <w:szCs w:val="24"/>
        </w:rPr>
      </w:pPr>
      <w:r w:rsidRPr="00F1277B">
        <w:rPr>
          <w:sz w:val="24"/>
          <w:szCs w:val="24"/>
        </w:rPr>
        <w:t>Při všech pracích dokumentovaných tímto projektem je nutno průběžně a důsledně dodržovat normy vztahující se k uvedeným činnostem.</w:t>
      </w:r>
    </w:p>
    <w:p w14:paraId="6D674221" w14:textId="06B99B46" w:rsidR="00CD142E" w:rsidRPr="00EC4FB1" w:rsidRDefault="00EC4FB1" w:rsidP="00EC4FB1">
      <w:pPr>
        <w:rPr>
          <w:sz w:val="24"/>
          <w:szCs w:val="24"/>
        </w:rPr>
      </w:pPr>
      <w:r>
        <w:rPr>
          <w:sz w:val="24"/>
          <w:szCs w:val="24"/>
        </w:rPr>
        <w:t xml:space="preserve"> Dokumentace nenahrazuje dílenskou dokumentaci. Dílenská dokumentaci je nutno konzultovat a schvalovat s architektem.</w:t>
      </w:r>
    </w:p>
    <w:p w14:paraId="2D60EA65" w14:textId="77777777" w:rsidR="00FA4DEF" w:rsidRPr="00F1277B" w:rsidRDefault="00FA4DEF" w:rsidP="00934CBA">
      <w:pPr>
        <w:pStyle w:val="Textpsmene"/>
        <w:numPr>
          <w:ilvl w:val="0"/>
          <w:numId w:val="0"/>
        </w:numPr>
        <w:tabs>
          <w:tab w:val="clear" w:pos="720"/>
        </w:tabs>
        <w:spacing w:line="240" w:lineRule="auto"/>
        <w:ind w:left="720"/>
        <w:rPr>
          <w:sz w:val="24"/>
          <w:szCs w:val="24"/>
        </w:rPr>
      </w:pPr>
    </w:p>
    <w:p w14:paraId="7A0CE8A6" w14:textId="77777777" w:rsidR="00CB6393" w:rsidRDefault="00CB6393" w:rsidP="00934CBA">
      <w:pPr>
        <w:jc w:val="both"/>
      </w:pPr>
    </w:p>
    <w:p w14:paraId="5C461ED7" w14:textId="77777777" w:rsidR="0064139F" w:rsidRPr="00EF5BCA" w:rsidRDefault="0064139F" w:rsidP="00934CBA">
      <w:pPr>
        <w:jc w:val="both"/>
      </w:pPr>
    </w:p>
    <w:sectPr w:rsidR="0064139F" w:rsidRPr="00EF5BC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EF3CE" w14:textId="77777777" w:rsidR="00AD40D3" w:rsidRDefault="00AD40D3" w:rsidP="00326501">
      <w:r>
        <w:separator/>
      </w:r>
    </w:p>
  </w:endnote>
  <w:endnote w:type="continuationSeparator" w:id="0">
    <w:p w14:paraId="4C0DD6A8" w14:textId="77777777" w:rsidR="00AD40D3" w:rsidRDefault="00AD40D3" w:rsidP="0032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015TEELig">
    <w:altName w:val="Times New Roman"/>
    <w:charset w:val="00"/>
    <w:family w:val="auto"/>
    <w:pitch w:val="variable"/>
    <w:sig w:usb0="00000001"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DengXian">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74722" w14:textId="3576D0C2" w:rsidR="00AD40D3" w:rsidRPr="00F00D2F" w:rsidRDefault="00AD40D3" w:rsidP="00F00D2F">
    <w:pPr>
      <w:pStyle w:val="Zpat"/>
      <w:tabs>
        <w:tab w:val="clear" w:pos="9072"/>
        <w:tab w:val="right" w:pos="9356"/>
      </w:tabs>
      <w:jc w:val="left"/>
      <w:rPr>
        <w:b/>
        <w:noProof/>
        <w:color w:val="auto"/>
        <w:sz w:val="18"/>
        <w:szCs w:val="18"/>
      </w:rPr>
    </w:pPr>
    <w:proofErr w:type="gramStart"/>
    <w:r w:rsidRPr="005729D3">
      <w:rPr>
        <w:color w:val="auto"/>
        <w:sz w:val="18"/>
        <w:szCs w:val="18"/>
      </w:rPr>
      <w:t>A.D.N.</w:t>
    </w:r>
    <w:proofErr w:type="gramEnd"/>
    <w:r w:rsidRPr="005729D3">
      <w:rPr>
        <w:color w:val="auto"/>
        <w:sz w:val="18"/>
        <w:szCs w:val="18"/>
      </w:rPr>
      <w:t xml:space="preserve">S. </w:t>
    </w:r>
    <w:r>
      <w:rPr>
        <w:color w:val="auto"/>
        <w:sz w:val="18"/>
        <w:szCs w:val="18"/>
      </w:rPr>
      <w:t>architekti</w:t>
    </w:r>
    <w:r w:rsidRPr="005729D3">
      <w:rPr>
        <w:color w:val="auto"/>
        <w:sz w:val="18"/>
        <w:szCs w:val="18"/>
      </w:rPr>
      <w:t xml:space="preserve"> s.r.o.</w:t>
    </w:r>
    <w:r w:rsidRPr="005729D3">
      <w:rPr>
        <w:b/>
        <w:color w:val="auto"/>
        <w:sz w:val="18"/>
        <w:szCs w:val="18"/>
      </w:rPr>
      <w:tab/>
    </w:r>
    <w:r w:rsidRPr="005729D3">
      <w:rPr>
        <w:rStyle w:val="NormbezodsazenChar"/>
        <w:rFonts w:asciiTheme="minorHAnsi" w:hAnsiTheme="minorHAnsi" w:cs="Calibri"/>
        <w:color w:val="auto"/>
        <w:sz w:val="18"/>
        <w:szCs w:val="18"/>
      </w:rPr>
      <w:t xml:space="preserve">Strana </w:t>
    </w:r>
    <w:r w:rsidRPr="005729D3">
      <w:rPr>
        <w:rStyle w:val="NormbezodsazenChar"/>
        <w:rFonts w:asciiTheme="minorHAnsi" w:hAnsiTheme="minorHAnsi" w:cs="Calibri"/>
        <w:color w:val="auto"/>
        <w:sz w:val="18"/>
        <w:szCs w:val="18"/>
      </w:rPr>
      <w:fldChar w:fldCharType="begin"/>
    </w:r>
    <w:r w:rsidRPr="005729D3">
      <w:rPr>
        <w:rStyle w:val="NormbezodsazenChar"/>
        <w:rFonts w:asciiTheme="minorHAnsi" w:hAnsiTheme="minorHAnsi" w:cs="Calibri"/>
        <w:color w:val="auto"/>
        <w:sz w:val="18"/>
        <w:szCs w:val="18"/>
      </w:rPr>
      <w:instrText>PAGE   \* MERGEFORMAT</w:instrText>
    </w:r>
    <w:r w:rsidRPr="005729D3">
      <w:rPr>
        <w:rStyle w:val="NormbezodsazenChar"/>
        <w:rFonts w:asciiTheme="minorHAnsi" w:hAnsiTheme="minorHAnsi" w:cs="Calibri"/>
        <w:color w:val="auto"/>
        <w:sz w:val="18"/>
        <w:szCs w:val="18"/>
      </w:rPr>
      <w:fldChar w:fldCharType="separate"/>
    </w:r>
    <w:r w:rsidR="00DD6BBC" w:rsidRPr="00DD6BBC">
      <w:rPr>
        <w:rStyle w:val="NormbezodsazenChar"/>
        <w:rFonts w:asciiTheme="minorHAnsi" w:eastAsiaTheme="minorEastAsia" w:hAnsiTheme="minorHAnsi" w:cs="Calibri"/>
        <w:noProof/>
        <w:sz w:val="18"/>
        <w:szCs w:val="18"/>
      </w:rPr>
      <w:t>1</w:t>
    </w:r>
    <w:r w:rsidRPr="005729D3">
      <w:rPr>
        <w:rStyle w:val="NormbezodsazenChar"/>
        <w:rFonts w:asciiTheme="minorHAnsi" w:hAnsiTheme="minorHAnsi" w:cs="Calibri"/>
        <w:color w:val="auto"/>
        <w:sz w:val="18"/>
        <w:szCs w:val="18"/>
      </w:rPr>
      <w:fldChar w:fldCharType="end"/>
    </w:r>
    <w:r w:rsidRPr="005729D3">
      <w:rPr>
        <w:b/>
        <w:color w:val="auto"/>
        <w:sz w:val="18"/>
        <w:szCs w:val="18"/>
      </w:rPr>
      <w:tab/>
    </w:r>
    <w:r>
      <w:rPr>
        <w:color w:val="auto"/>
        <w:sz w:val="18"/>
        <w:szCs w:val="18"/>
      </w:rPr>
      <w:t>10</w:t>
    </w:r>
    <w:r w:rsidRPr="005729D3">
      <w:rPr>
        <w:color w:val="auto"/>
        <w:sz w:val="18"/>
        <w:szCs w:val="18"/>
      </w:rPr>
      <w:t>/20</w:t>
    </w:r>
    <w:r>
      <w:rPr>
        <w:color w:val="auto"/>
        <w:sz w:val="18"/>
        <w:szCs w:val="18"/>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502E2" w14:textId="77777777" w:rsidR="00AD40D3" w:rsidRDefault="00AD40D3" w:rsidP="00326501">
      <w:r>
        <w:separator/>
      </w:r>
    </w:p>
  </w:footnote>
  <w:footnote w:type="continuationSeparator" w:id="0">
    <w:p w14:paraId="3BEF314A" w14:textId="77777777" w:rsidR="00AD40D3" w:rsidRDefault="00AD40D3" w:rsidP="00326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9B303" w14:textId="1DF2299C" w:rsidR="00AD40D3" w:rsidRPr="002E4367" w:rsidRDefault="00AD40D3" w:rsidP="007B5961">
    <w:pPr>
      <w:pStyle w:val="Zhlav"/>
      <w:tabs>
        <w:tab w:val="clear" w:pos="4536"/>
        <w:tab w:val="clear" w:pos="9072"/>
        <w:tab w:val="right" w:pos="9356"/>
      </w:tabs>
      <w:rPr>
        <w:bCs/>
        <w:sz w:val="18"/>
        <w:szCs w:val="18"/>
      </w:rPr>
    </w:pPr>
    <w:r w:rsidRPr="00326501">
      <w:rPr>
        <w:sz w:val="18"/>
        <w:szCs w:val="18"/>
      </w:rPr>
      <w:t xml:space="preserve">Dokumentace pro </w:t>
    </w:r>
    <w:r>
      <w:rPr>
        <w:sz w:val="18"/>
        <w:szCs w:val="18"/>
      </w:rPr>
      <w:t>provedení stavby</w:t>
    </w:r>
    <w:r w:rsidRPr="00326501">
      <w:rPr>
        <w:sz w:val="18"/>
        <w:szCs w:val="18"/>
      </w:rPr>
      <w:t xml:space="preserve"> – </w:t>
    </w:r>
    <w:r>
      <w:rPr>
        <w:sz w:val="18"/>
        <w:szCs w:val="18"/>
      </w:rPr>
      <w:t>D</w:t>
    </w:r>
    <w:r w:rsidRPr="00326501">
      <w:rPr>
        <w:sz w:val="18"/>
        <w:szCs w:val="18"/>
      </w:rPr>
      <w:t xml:space="preserve"> </w:t>
    </w:r>
    <w:r>
      <w:rPr>
        <w:sz w:val="18"/>
        <w:szCs w:val="18"/>
      </w:rPr>
      <w:t xml:space="preserve">technická zpráva R00 </w:t>
    </w:r>
    <w:proofErr w:type="gramStart"/>
    <w:r>
      <w:rPr>
        <w:sz w:val="18"/>
        <w:szCs w:val="18"/>
      </w:rPr>
      <w:t>30.06.2021</w:t>
    </w:r>
    <w:proofErr w:type="gramEnd"/>
    <w:r w:rsidRPr="00326501">
      <w:rPr>
        <w:b/>
        <w:bCs/>
        <w:sz w:val="18"/>
        <w:szCs w:val="18"/>
      </w:rPr>
      <w:tab/>
    </w:r>
    <w:r>
      <w:rPr>
        <w:bCs/>
        <w:sz w:val="18"/>
        <w:szCs w:val="18"/>
      </w:rPr>
      <w:t>BYDLENÍ PRO SENIORY</w:t>
    </w:r>
  </w:p>
  <w:p w14:paraId="21A550EF" w14:textId="77777777" w:rsidR="00AD40D3" w:rsidRDefault="00AD40D3" w:rsidP="007B5961">
    <w:pPr>
      <w:pStyle w:val="Zhlav"/>
      <w:tabs>
        <w:tab w:val="clear" w:pos="4536"/>
        <w:tab w:val="clear" w:pos="9072"/>
        <w:tab w:val="right" w:pos="9356"/>
      </w:tabs>
    </w:pPr>
  </w:p>
  <w:p w14:paraId="5E1EA84E" w14:textId="77777777" w:rsidR="00AD40D3" w:rsidRDefault="00AD40D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050001"/>
    <w:lvl w:ilvl="0">
      <w:start w:val="1"/>
      <w:numFmt w:val="bullet"/>
      <w:lvlText w:val=""/>
      <w:lvlJc w:val="left"/>
      <w:pPr>
        <w:ind w:left="720" w:hanging="360"/>
      </w:pPr>
      <w:rPr>
        <w:rFonts w:ascii="Symbol" w:hAnsi="Symbol" w:hint="default"/>
        <w:sz w:val="18"/>
        <w:szCs w:val="18"/>
        <w:lang w:val="cs-CZ"/>
      </w:rPr>
    </w:lvl>
  </w:abstractNum>
  <w:abstractNum w:abstractNumId="1">
    <w:nsid w:val="008B10AE"/>
    <w:multiLevelType w:val="hybridMultilevel"/>
    <w:tmpl w:val="4282C9B8"/>
    <w:lvl w:ilvl="0" w:tplc="B76AD016">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C7926F6"/>
    <w:multiLevelType w:val="hybridMultilevel"/>
    <w:tmpl w:val="C7B06048"/>
    <w:lvl w:ilvl="0" w:tplc="B76AD016">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nsid w:val="0F4D1F48"/>
    <w:multiLevelType w:val="hybridMultilevel"/>
    <w:tmpl w:val="ABDA75C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0EA061F"/>
    <w:multiLevelType w:val="hybridMultilevel"/>
    <w:tmpl w:val="121E6504"/>
    <w:lvl w:ilvl="0" w:tplc="04050001">
      <w:start w:val="1"/>
      <w:numFmt w:val="bullet"/>
      <w:lvlText w:val=""/>
      <w:lvlJc w:val="left"/>
      <w:pPr>
        <w:ind w:left="960" w:hanging="60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621297"/>
    <w:multiLevelType w:val="hybridMultilevel"/>
    <w:tmpl w:val="7E36691C"/>
    <w:lvl w:ilvl="0" w:tplc="2C620162">
      <w:start w:val="1"/>
      <w:numFmt w:val="bullet"/>
      <w:lvlText w:val=""/>
      <w:lvlJc w:val="left"/>
      <w:pPr>
        <w:ind w:left="1080" w:hanging="360"/>
      </w:pPr>
      <w:rPr>
        <w:rFonts w:ascii="Symbol" w:hAnsi="Symbol" w:hint="default"/>
      </w:rPr>
    </w:lvl>
    <w:lvl w:ilvl="1" w:tplc="F948DDF4">
      <w:numFmt w:val="bullet"/>
      <w:lvlText w:val="·"/>
      <w:lvlJc w:val="left"/>
      <w:pPr>
        <w:ind w:left="1800" w:hanging="360"/>
      </w:pPr>
      <w:rPr>
        <w:rFonts w:ascii="Calibri" w:eastAsia="Times New Roman" w:hAnsi="Calibri" w:cs="Calibri"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nsid w:val="15034451"/>
    <w:multiLevelType w:val="hybridMultilevel"/>
    <w:tmpl w:val="3440CAEC"/>
    <w:lvl w:ilvl="0" w:tplc="04050001">
      <w:start w:val="1"/>
      <w:numFmt w:val="bullet"/>
      <w:lvlText w:val=""/>
      <w:lvlJc w:val="left"/>
      <w:pPr>
        <w:ind w:left="992" w:hanging="360"/>
      </w:pPr>
      <w:rPr>
        <w:rFonts w:ascii="Symbol" w:hAnsi="Symbol" w:hint="default"/>
      </w:rPr>
    </w:lvl>
    <w:lvl w:ilvl="1" w:tplc="04050003" w:tentative="1">
      <w:start w:val="1"/>
      <w:numFmt w:val="bullet"/>
      <w:lvlText w:val="o"/>
      <w:lvlJc w:val="left"/>
      <w:pPr>
        <w:ind w:left="1712" w:hanging="360"/>
      </w:pPr>
      <w:rPr>
        <w:rFonts w:ascii="Courier New" w:hAnsi="Courier New" w:cs="Courier New" w:hint="default"/>
      </w:rPr>
    </w:lvl>
    <w:lvl w:ilvl="2" w:tplc="04050005" w:tentative="1">
      <w:start w:val="1"/>
      <w:numFmt w:val="bullet"/>
      <w:lvlText w:val=""/>
      <w:lvlJc w:val="left"/>
      <w:pPr>
        <w:ind w:left="2432" w:hanging="360"/>
      </w:pPr>
      <w:rPr>
        <w:rFonts w:ascii="Wingdings" w:hAnsi="Wingdings" w:hint="default"/>
      </w:rPr>
    </w:lvl>
    <w:lvl w:ilvl="3" w:tplc="04050001" w:tentative="1">
      <w:start w:val="1"/>
      <w:numFmt w:val="bullet"/>
      <w:lvlText w:val=""/>
      <w:lvlJc w:val="left"/>
      <w:pPr>
        <w:ind w:left="3152" w:hanging="360"/>
      </w:pPr>
      <w:rPr>
        <w:rFonts w:ascii="Symbol" w:hAnsi="Symbol" w:hint="default"/>
      </w:rPr>
    </w:lvl>
    <w:lvl w:ilvl="4" w:tplc="04050003" w:tentative="1">
      <w:start w:val="1"/>
      <w:numFmt w:val="bullet"/>
      <w:lvlText w:val="o"/>
      <w:lvlJc w:val="left"/>
      <w:pPr>
        <w:ind w:left="3872" w:hanging="360"/>
      </w:pPr>
      <w:rPr>
        <w:rFonts w:ascii="Courier New" w:hAnsi="Courier New" w:cs="Courier New" w:hint="default"/>
      </w:rPr>
    </w:lvl>
    <w:lvl w:ilvl="5" w:tplc="04050005" w:tentative="1">
      <w:start w:val="1"/>
      <w:numFmt w:val="bullet"/>
      <w:lvlText w:val=""/>
      <w:lvlJc w:val="left"/>
      <w:pPr>
        <w:ind w:left="4592" w:hanging="360"/>
      </w:pPr>
      <w:rPr>
        <w:rFonts w:ascii="Wingdings" w:hAnsi="Wingdings" w:hint="default"/>
      </w:rPr>
    </w:lvl>
    <w:lvl w:ilvl="6" w:tplc="04050001" w:tentative="1">
      <w:start w:val="1"/>
      <w:numFmt w:val="bullet"/>
      <w:lvlText w:val=""/>
      <w:lvlJc w:val="left"/>
      <w:pPr>
        <w:ind w:left="5312" w:hanging="360"/>
      </w:pPr>
      <w:rPr>
        <w:rFonts w:ascii="Symbol" w:hAnsi="Symbol" w:hint="default"/>
      </w:rPr>
    </w:lvl>
    <w:lvl w:ilvl="7" w:tplc="04050003" w:tentative="1">
      <w:start w:val="1"/>
      <w:numFmt w:val="bullet"/>
      <w:lvlText w:val="o"/>
      <w:lvlJc w:val="left"/>
      <w:pPr>
        <w:ind w:left="6032" w:hanging="360"/>
      </w:pPr>
      <w:rPr>
        <w:rFonts w:ascii="Courier New" w:hAnsi="Courier New" w:cs="Courier New" w:hint="default"/>
      </w:rPr>
    </w:lvl>
    <w:lvl w:ilvl="8" w:tplc="04050005" w:tentative="1">
      <w:start w:val="1"/>
      <w:numFmt w:val="bullet"/>
      <w:lvlText w:val=""/>
      <w:lvlJc w:val="left"/>
      <w:pPr>
        <w:ind w:left="6752" w:hanging="360"/>
      </w:pPr>
      <w:rPr>
        <w:rFonts w:ascii="Wingdings" w:hAnsi="Wingdings" w:hint="default"/>
      </w:rPr>
    </w:lvl>
  </w:abstractNum>
  <w:abstractNum w:abstractNumId="7">
    <w:nsid w:val="200D55CD"/>
    <w:multiLevelType w:val="multilevel"/>
    <w:tmpl w:val="BB58A294"/>
    <w:lvl w:ilvl="0">
      <w:start w:val="2"/>
      <w:numFmt w:val="upperLetter"/>
      <w:lvlText w:val="%1"/>
      <w:lvlJc w:val="left"/>
      <w:pPr>
        <w:tabs>
          <w:tab w:val="num" w:pos="851"/>
        </w:tabs>
        <w:ind w:left="851" w:hanging="851"/>
      </w:pPr>
      <w:rPr>
        <w:rFonts w:ascii="Calibri" w:hAnsi="Calibri" w:hint="default"/>
        <w:b/>
        <w:i w:val="0"/>
        <w:caps w:val="0"/>
        <w:vanish w:val="0"/>
        <w:sz w:val="28"/>
      </w:rPr>
    </w:lvl>
    <w:lvl w:ilvl="1">
      <w:start w:val="1"/>
      <w:numFmt w:val="decimal"/>
      <w:lvlText w:val="D.%2"/>
      <w:lvlJc w:val="left"/>
      <w:pPr>
        <w:tabs>
          <w:tab w:val="num" w:pos="851"/>
        </w:tabs>
        <w:ind w:left="851" w:hanging="851"/>
      </w:pPr>
      <w:rPr>
        <w:rFonts w:hint="default"/>
        <w:b/>
        <w:i w:val="0"/>
        <w:color w:val="44546A" w:themeColor="text2"/>
        <w:sz w:val="24"/>
        <w:szCs w:val="28"/>
      </w:rPr>
    </w:lvl>
    <w:lvl w:ilvl="2">
      <w:start w:val="1"/>
      <w:numFmt w:val="decimal"/>
      <w:pStyle w:val="Nadpis3"/>
      <w:lvlText w:val="%1.%2.%3"/>
      <w:lvlJc w:val="left"/>
      <w:pPr>
        <w:tabs>
          <w:tab w:val="num" w:pos="851"/>
        </w:tabs>
        <w:ind w:left="851" w:hanging="851"/>
      </w:pPr>
      <w:rPr>
        <w:rFonts w:ascii="Calibri" w:hAnsi="Calibri" w:cs="Times New Roman" w:hint="default"/>
        <w:b/>
        <w:bCs w:val="0"/>
        <w:i w:val="0"/>
        <w:iCs w:val="0"/>
        <w:caps w:val="0"/>
        <w:smallCaps w:val="0"/>
        <w:strike w:val="0"/>
        <w:dstrike w:val="0"/>
        <w:vanish w:val="0"/>
        <w:color w:val="44546A" w:themeColor="text2"/>
        <w:spacing w:val="0"/>
        <w:kern w:val="0"/>
        <w:position w:val="0"/>
        <w:sz w:val="24"/>
        <w:szCs w:val="24"/>
        <w:u w:val="none"/>
        <w:effect w:val="none"/>
        <w:vertAlign w:val="baseline"/>
      </w:rPr>
    </w:lvl>
    <w:lvl w:ilvl="3">
      <w:start w:val="1"/>
      <w:numFmt w:val="lowerLetter"/>
      <w:lvlRestart w:val="0"/>
      <w:pStyle w:val="Nadpis4"/>
      <w:lvlText w:val="%4)"/>
      <w:lvlJc w:val="left"/>
      <w:pPr>
        <w:tabs>
          <w:tab w:val="num" w:pos="851"/>
        </w:tabs>
        <w:ind w:left="851" w:hanging="851"/>
      </w:pPr>
      <w:rPr>
        <w:rFonts w:ascii="Calibri" w:hAnsi="Calibri" w:cs="Times New Roman" w:hint="default"/>
        <w:b w:val="0"/>
        <w:bCs w:val="0"/>
        <w:i/>
        <w:iCs w:val="0"/>
        <w:smallCaps w:val="0"/>
        <w:strike w:val="0"/>
        <w:dstrike w:val="0"/>
        <w:vanish w:val="0"/>
        <w:color w:val="44546A" w:themeColor="text2"/>
        <w:spacing w:val="0"/>
        <w:kern w:val="0"/>
        <w:position w:val="0"/>
        <w:sz w:val="24"/>
        <w:u w:val="none"/>
        <w:effect w:val="none"/>
        <w:vertAlign w:val="baseline"/>
      </w:rPr>
    </w:lvl>
    <w:lvl w:ilvl="4">
      <w:start w:val="1"/>
      <w:numFmt w:val="decimal"/>
      <w:lvlText w:val="%1.%2.%3.%4.%5."/>
      <w:lvlJc w:val="left"/>
      <w:pPr>
        <w:tabs>
          <w:tab w:val="num" w:pos="144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8">
    <w:nsid w:val="21852291"/>
    <w:multiLevelType w:val="hybridMultilevel"/>
    <w:tmpl w:val="FBC8B5E6"/>
    <w:lvl w:ilvl="0" w:tplc="1C4E5A02">
      <w:start w:val="4"/>
      <w:numFmt w:val="bullet"/>
      <w:lvlText w:val="-"/>
      <w:lvlJc w:val="left"/>
      <w:pPr>
        <w:ind w:left="420" w:hanging="360"/>
      </w:pPr>
      <w:rPr>
        <w:rFonts w:ascii="Calibri" w:eastAsia="Times New Roman" w:hAnsi="Calibri" w:cs="Calibri"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9">
    <w:nsid w:val="22B10BC5"/>
    <w:multiLevelType w:val="hybridMultilevel"/>
    <w:tmpl w:val="25C8B0F0"/>
    <w:lvl w:ilvl="0" w:tplc="04050001">
      <w:start w:val="1"/>
      <w:numFmt w:val="bullet"/>
      <w:lvlText w:val=""/>
      <w:lvlJc w:val="left"/>
      <w:pPr>
        <w:ind w:left="992" w:hanging="360"/>
      </w:pPr>
      <w:rPr>
        <w:rFonts w:ascii="Symbol" w:hAnsi="Symbol" w:hint="default"/>
      </w:rPr>
    </w:lvl>
    <w:lvl w:ilvl="1" w:tplc="04050003" w:tentative="1">
      <w:start w:val="1"/>
      <w:numFmt w:val="bullet"/>
      <w:lvlText w:val="o"/>
      <w:lvlJc w:val="left"/>
      <w:pPr>
        <w:ind w:left="1712" w:hanging="360"/>
      </w:pPr>
      <w:rPr>
        <w:rFonts w:ascii="Courier New" w:hAnsi="Courier New" w:cs="Courier New" w:hint="default"/>
      </w:rPr>
    </w:lvl>
    <w:lvl w:ilvl="2" w:tplc="04050005" w:tentative="1">
      <w:start w:val="1"/>
      <w:numFmt w:val="bullet"/>
      <w:lvlText w:val=""/>
      <w:lvlJc w:val="left"/>
      <w:pPr>
        <w:ind w:left="2432" w:hanging="360"/>
      </w:pPr>
      <w:rPr>
        <w:rFonts w:ascii="Wingdings" w:hAnsi="Wingdings" w:hint="default"/>
      </w:rPr>
    </w:lvl>
    <w:lvl w:ilvl="3" w:tplc="04050001" w:tentative="1">
      <w:start w:val="1"/>
      <w:numFmt w:val="bullet"/>
      <w:lvlText w:val=""/>
      <w:lvlJc w:val="left"/>
      <w:pPr>
        <w:ind w:left="3152" w:hanging="360"/>
      </w:pPr>
      <w:rPr>
        <w:rFonts w:ascii="Symbol" w:hAnsi="Symbol" w:hint="default"/>
      </w:rPr>
    </w:lvl>
    <w:lvl w:ilvl="4" w:tplc="04050003" w:tentative="1">
      <w:start w:val="1"/>
      <w:numFmt w:val="bullet"/>
      <w:lvlText w:val="o"/>
      <w:lvlJc w:val="left"/>
      <w:pPr>
        <w:ind w:left="3872" w:hanging="360"/>
      </w:pPr>
      <w:rPr>
        <w:rFonts w:ascii="Courier New" w:hAnsi="Courier New" w:cs="Courier New" w:hint="default"/>
      </w:rPr>
    </w:lvl>
    <w:lvl w:ilvl="5" w:tplc="04050005" w:tentative="1">
      <w:start w:val="1"/>
      <w:numFmt w:val="bullet"/>
      <w:lvlText w:val=""/>
      <w:lvlJc w:val="left"/>
      <w:pPr>
        <w:ind w:left="4592" w:hanging="360"/>
      </w:pPr>
      <w:rPr>
        <w:rFonts w:ascii="Wingdings" w:hAnsi="Wingdings" w:hint="default"/>
      </w:rPr>
    </w:lvl>
    <w:lvl w:ilvl="6" w:tplc="04050001" w:tentative="1">
      <w:start w:val="1"/>
      <w:numFmt w:val="bullet"/>
      <w:lvlText w:val=""/>
      <w:lvlJc w:val="left"/>
      <w:pPr>
        <w:ind w:left="5312" w:hanging="360"/>
      </w:pPr>
      <w:rPr>
        <w:rFonts w:ascii="Symbol" w:hAnsi="Symbol" w:hint="default"/>
      </w:rPr>
    </w:lvl>
    <w:lvl w:ilvl="7" w:tplc="04050003" w:tentative="1">
      <w:start w:val="1"/>
      <w:numFmt w:val="bullet"/>
      <w:lvlText w:val="o"/>
      <w:lvlJc w:val="left"/>
      <w:pPr>
        <w:ind w:left="6032" w:hanging="360"/>
      </w:pPr>
      <w:rPr>
        <w:rFonts w:ascii="Courier New" w:hAnsi="Courier New" w:cs="Courier New" w:hint="default"/>
      </w:rPr>
    </w:lvl>
    <w:lvl w:ilvl="8" w:tplc="04050005" w:tentative="1">
      <w:start w:val="1"/>
      <w:numFmt w:val="bullet"/>
      <w:lvlText w:val=""/>
      <w:lvlJc w:val="left"/>
      <w:pPr>
        <w:ind w:left="6752" w:hanging="360"/>
      </w:pPr>
      <w:rPr>
        <w:rFonts w:ascii="Wingdings" w:hAnsi="Wingdings" w:hint="default"/>
      </w:rPr>
    </w:lvl>
  </w:abstractNum>
  <w:abstractNum w:abstractNumId="10">
    <w:nsid w:val="268B5C4A"/>
    <w:multiLevelType w:val="hybridMultilevel"/>
    <w:tmpl w:val="E060706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AC500CB"/>
    <w:multiLevelType w:val="multilevel"/>
    <w:tmpl w:val="1EDE6D90"/>
    <w:lvl w:ilvl="0">
      <w:start w:val="2"/>
      <w:numFmt w:val="upperLetter"/>
      <w:pStyle w:val="Nadpis1"/>
      <w:lvlText w:val="%1"/>
      <w:lvlJc w:val="left"/>
      <w:pPr>
        <w:tabs>
          <w:tab w:val="num" w:pos="851"/>
        </w:tabs>
        <w:ind w:left="0" w:firstLine="0"/>
      </w:pPr>
      <w:rPr>
        <w:rFonts w:ascii="Calibri" w:hAnsi="Calibri" w:hint="default"/>
        <w:b/>
        <w:i w:val="0"/>
        <w:caps w:val="0"/>
        <w:vanish w:val="0"/>
        <w:color w:val="44546A" w:themeColor="text2"/>
        <w:sz w:val="28"/>
      </w:rPr>
    </w:lvl>
    <w:lvl w:ilvl="1">
      <w:start w:val="1"/>
      <w:numFmt w:val="decimal"/>
      <w:lvlText w:val="%1.%2"/>
      <w:lvlJc w:val="left"/>
      <w:pPr>
        <w:tabs>
          <w:tab w:val="num" w:pos="851"/>
        </w:tabs>
        <w:ind w:left="0" w:firstLine="0"/>
      </w:pPr>
      <w:rPr>
        <w:rFonts w:ascii="Calibri" w:hAnsi="Calibri" w:cs="Times New Roman" w:hint="default"/>
        <w:b/>
        <w:i w:val="0"/>
        <w:color w:val="323E4F" w:themeColor="text2" w:themeShade="BF"/>
        <w:sz w:val="24"/>
        <w:szCs w:val="28"/>
      </w:rPr>
    </w:lvl>
    <w:lvl w:ilvl="2">
      <w:start w:val="1"/>
      <w:numFmt w:val="decimal"/>
      <w:lvlText w:val="%1.%2.%3"/>
      <w:lvlJc w:val="left"/>
      <w:pPr>
        <w:tabs>
          <w:tab w:val="num" w:pos="851"/>
        </w:tabs>
        <w:ind w:left="0" w:firstLine="0"/>
      </w:pPr>
      <w:rPr>
        <w:rFonts w:ascii="Calibri" w:hAnsi="Calibri" w:cs="Times New Roman" w:hint="default"/>
        <w:b w:val="0"/>
        <w:bCs w:val="0"/>
        <w:i w:val="0"/>
        <w:iCs w:val="0"/>
        <w:caps w:val="0"/>
        <w:smallCaps w:val="0"/>
        <w:strike w:val="0"/>
        <w:dstrike w:val="0"/>
        <w:vanish w:val="0"/>
        <w:color w:val="323E4F" w:themeColor="text2" w:themeShade="BF"/>
        <w:spacing w:val="0"/>
        <w:kern w:val="0"/>
        <w:position w:val="0"/>
        <w:sz w:val="24"/>
        <w:szCs w:val="24"/>
        <w:u w:val="none"/>
        <w:effect w:val="none"/>
        <w:vertAlign w:val="baseline"/>
      </w:rPr>
    </w:lvl>
    <w:lvl w:ilvl="3">
      <w:start w:val="1"/>
      <w:numFmt w:val="lowerLetter"/>
      <w:lvlRestart w:val="0"/>
      <w:lvlText w:val="%4)"/>
      <w:lvlJc w:val="left"/>
      <w:pPr>
        <w:tabs>
          <w:tab w:val="num" w:pos="851"/>
        </w:tabs>
        <w:ind w:left="851" w:hanging="851"/>
      </w:pPr>
      <w:rPr>
        <w:rFonts w:ascii="Calibri" w:hAnsi="Calibri" w:cs="Times New Roman" w:hint="default"/>
        <w:b w:val="0"/>
        <w:bCs w:val="0"/>
        <w:i w:val="0"/>
        <w:iCs w:val="0"/>
        <w:smallCaps w:val="0"/>
        <w:strike w:val="0"/>
        <w:dstrike w:val="0"/>
        <w:vanish w:val="0"/>
        <w:color w:val="auto"/>
        <w:spacing w:val="0"/>
        <w:kern w:val="0"/>
        <w:position w:val="0"/>
        <w:sz w:val="24"/>
        <w:u w:val="none"/>
        <w:effect w:val="none"/>
        <w:vertAlign w:val="baseline"/>
      </w:rPr>
    </w:lvl>
    <w:lvl w:ilvl="4">
      <w:start w:val="1"/>
      <w:numFmt w:val="decimal"/>
      <w:lvlText w:val="%1.%2.%3.%4.%5."/>
      <w:lvlJc w:val="left"/>
      <w:pPr>
        <w:tabs>
          <w:tab w:val="num" w:pos="144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12">
    <w:nsid w:val="2DC756C5"/>
    <w:multiLevelType w:val="hybridMultilevel"/>
    <w:tmpl w:val="660A0F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FAF009C"/>
    <w:multiLevelType w:val="hybridMultilevel"/>
    <w:tmpl w:val="122A1876"/>
    <w:lvl w:ilvl="0" w:tplc="F17A9792">
      <w:start w:val="1"/>
      <w:numFmt w:val="bullet"/>
      <w:pStyle w:val="odrka"/>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3B5E54C3"/>
    <w:multiLevelType w:val="hybridMultilevel"/>
    <w:tmpl w:val="81EA84B8"/>
    <w:lvl w:ilvl="0" w:tplc="5846FBC0">
      <w:start w:val="1"/>
      <w:numFmt w:val="decimal"/>
      <w:lvlText w:val="%1."/>
      <w:lvlJc w:val="left"/>
      <w:pPr>
        <w:ind w:left="1140"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15">
    <w:nsid w:val="3B7E04DA"/>
    <w:multiLevelType w:val="multilevel"/>
    <w:tmpl w:val="44501380"/>
    <w:lvl w:ilvl="0">
      <w:start w:val="1"/>
      <w:numFmt w:val="decimal"/>
      <w:pStyle w:val="Spec"/>
      <w:lvlText w:val="PART %1 -"/>
      <w:lvlJc w:val="left"/>
      <w:pPr>
        <w:tabs>
          <w:tab w:val="num" w:pos="1080"/>
        </w:tabs>
        <w:ind w:left="1080" w:hanging="1080"/>
      </w:pPr>
      <w:rPr>
        <w:rFonts w:hint="default"/>
      </w:rPr>
    </w:lvl>
    <w:lvl w:ilvl="1">
      <w:start w:val="1"/>
      <w:numFmt w:val="decimal"/>
      <w:pStyle w:val="Spec1"/>
      <w:lvlText w:val="%1.%2"/>
      <w:lvlJc w:val="left"/>
      <w:pPr>
        <w:tabs>
          <w:tab w:val="num" w:pos="567"/>
        </w:tabs>
        <w:ind w:left="567" w:hanging="567"/>
      </w:pPr>
      <w:rPr>
        <w:rFonts w:hint="default"/>
      </w:rPr>
    </w:lvl>
    <w:lvl w:ilvl="2">
      <w:start w:val="1"/>
      <w:numFmt w:val="upperLetter"/>
      <w:pStyle w:val="Spec2"/>
      <w:lvlText w:val="%3."/>
      <w:lvlJc w:val="left"/>
      <w:pPr>
        <w:tabs>
          <w:tab w:val="num" w:pos="1021"/>
        </w:tabs>
        <w:ind w:left="1021" w:hanging="454"/>
      </w:pPr>
      <w:rPr>
        <w:rFonts w:hint="default"/>
      </w:rPr>
    </w:lvl>
    <w:lvl w:ilvl="3">
      <w:start w:val="1"/>
      <w:numFmt w:val="decimal"/>
      <w:pStyle w:val="Spec3"/>
      <w:lvlText w:val="%4."/>
      <w:lvlJc w:val="left"/>
      <w:pPr>
        <w:tabs>
          <w:tab w:val="num" w:pos="1418"/>
        </w:tabs>
        <w:ind w:left="1418" w:hanging="397"/>
      </w:pPr>
      <w:rPr>
        <w:rFonts w:hint="default"/>
      </w:rPr>
    </w:lvl>
    <w:lvl w:ilvl="4">
      <w:start w:val="1"/>
      <w:numFmt w:val="lowerLetter"/>
      <w:pStyle w:val="Spec4"/>
      <w:lvlText w:val="%5."/>
      <w:lvlJc w:val="left"/>
      <w:pPr>
        <w:tabs>
          <w:tab w:val="num" w:pos="1814"/>
        </w:tabs>
        <w:ind w:left="1814" w:hanging="396"/>
      </w:pPr>
      <w:rPr>
        <w:rFonts w:hint="default"/>
      </w:rPr>
    </w:lvl>
    <w:lvl w:ilvl="5">
      <w:start w:val="1"/>
      <w:numFmt w:val="lowerRoman"/>
      <w:pStyle w:val="Spec5"/>
      <w:lvlText w:val="%6)"/>
      <w:lvlJc w:val="left"/>
      <w:pPr>
        <w:tabs>
          <w:tab w:val="num" w:pos="2534"/>
        </w:tabs>
        <w:ind w:left="2268" w:hanging="454"/>
      </w:pPr>
      <w:rPr>
        <w:rFonts w:hint="default"/>
      </w:rPr>
    </w:lvl>
    <w:lvl w:ilvl="6">
      <w:start w:val="1"/>
      <w:numFmt w:val="bullet"/>
      <w:pStyle w:val="Spec6"/>
      <w:lvlText w:val=""/>
      <w:lvlJc w:val="left"/>
      <w:pPr>
        <w:tabs>
          <w:tab w:val="num" w:pos="2855"/>
        </w:tabs>
        <w:ind w:left="2722" w:hanging="227"/>
      </w:pPr>
      <w:rPr>
        <w:rFonts w:ascii="Symbol" w:hAnsi="Symbol"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DD4177"/>
    <w:multiLevelType w:val="hybridMultilevel"/>
    <w:tmpl w:val="8DFA2458"/>
    <w:lvl w:ilvl="0" w:tplc="0405000F">
      <w:start w:val="1"/>
      <w:numFmt w:val="decimal"/>
      <w:lvlText w:val="%1."/>
      <w:lvlJc w:val="left"/>
      <w:pPr>
        <w:ind w:left="1140" w:hanging="360"/>
      </w:p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17">
    <w:nsid w:val="3D7743B2"/>
    <w:multiLevelType w:val="hybridMultilevel"/>
    <w:tmpl w:val="A32C7F34"/>
    <w:lvl w:ilvl="0" w:tplc="B76AD01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FAB56E6"/>
    <w:multiLevelType w:val="multilevel"/>
    <w:tmpl w:val="C800267E"/>
    <w:lvl w:ilvl="0">
      <w:start w:val="1"/>
      <w:numFmt w:val="decimal"/>
      <w:suff w:val="space"/>
      <w:lvlText w:val="%1."/>
      <w:lvlJc w:val="left"/>
    </w:lvl>
    <w:lvl w:ilvl="1">
      <w:start w:val="1"/>
      <w:numFmt w:val="decimal"/>
      <w:suff w:val="space"/>
      <w:lvlText w:val="%1.%2."/>
      <w:lvlJc w:val="left"/>
    </w:lvl>
    <w:lvl w:ilvl="2">
      <w:start w:val="1"/>
      <w:numFmt w:val="decimal"/>
      <w:pStyle w:val="nadpiskurz11"/>
      <w:lvlText w:val="%1.%2.%3."/>
      <w:lvlJc w:val="left"/>
      <w:pPr>
        <w:tabs>
          <w:tab w:val="num" w:pos="720"/>
        </w:tabs>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1E522C1"/>
    <w:multiLevelType w:val="hybridMultilevel"/>
    <w:tmpl w:val="BBBCCE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3EE4776"/>
    <w:multiLevelType w:val="hybridMultilevel"/>
    <w:tmpl w:val="FCCCA420"/>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540795E"/>
    <w:multiLevelType w:val="hybridMultilevel"/>
    <w:tmpl w:val="28048646"/>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2">
    <w:nsid w:val="518812BF"/>
    <w:multiLevelType w:val="hybridMultilevel"/>
    <w:tmpl w:val="FDE0313A"/>
    <w:lvl w:ilvl="0" w:tplc="506C9DCA">
      <w:start w:val="1"/>
      <w:numFmt w:val="decimal"/>
      <w:lvlText w:val="%1."/>
      <w:lvlJc w:val="left"/>
      <w:pPr>
        <w:ind w:left="1200" w:hanging="360"/>
      </w:pPr>
      <w:rPr>
        <w:rFonts w:hint="default"/>
      </w:r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23">
    <w:nsid w:val="525B2AC8"/>
    <w:multiLevelType w:val="hybridMultilevel"/>
    <w:tmpl w:val="D9AAEF5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525F3E91"/>
    <w:multiLevelType w:val="hybridMultilevel"/>
    <w:tmpl w:val="53624716"/>
    <w:lvl w:ilvl="0" w:tplc="9D647AD8">
      <w:start w:val="1"/>
      <w:numFmt w:val="decimal"/>
      <w:lvlText w:val="%1."/>
      <w:lvlJc w:val="left"/>
      <w:pPr>
        <w:ind w:left="1140"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25">
    <w:nsid w:val="52942EB6"/>
    <w:multiLevelType w:val="hybridMultilevel"/>
    <w:tmpl w:val="D1A2CDA2"/>
    <w:lvl w:ilvl="0" w:tplc="5EC63A54">
      <w:numFmt w:val="decimal"/>
      <w:pStyle w:val="A1111"/>
      <w:lvlText w:val=""/>
      <w:lvlJc w:val="left"/>
    </w:lvl>
    <w:lvl w:ilvl="1" w:tplc="A330E8E0">
      <w:numFmt w:val="decimal"/>
      <w:lvlText w:val=""/>
      <w:lvlJc w:val="left"/>
    </w:lvl>
    <w:lvl w:ilvl="2" w:tplc="0405001B">
      <w:numFmt w:val="decimal"/>
      <w:lvlText w:val=""/>
      <w:lvlJc w:val="left"/>
    </w:lvl>
    <w:lvl w:ilvl="3" w:tplc="0405000F">
      <w:numFmt w:val="decimal"/>
      <w:lvlText w:val=""/>
      <w:lvlJc w:val="left"/>
    </w:lvl>
    <w:lvl w:ilvl="4" w:tplc="04050019">
      <w:numFmt w:val="decimal"/>
      <w:lvlText w:val=""/>
      <w:lvlJc w:val="left"/>
    </w:lvl>
    <w:lvl w:ilvl="5" w:tplc="0405001B">
      <w:numFmt w:val="decimal"/>
      <w:lvlText w:val=""/>
      <w:lvlJc w:val="left"/>
    </w:lvl>
    <w:lvl w:ilvl="6" w:tplc="0405000F">
      <w:numFmt w:val="decimal"/>
      <w:lvlText w:val=""/>
      <w:lvlJc w:val="left"/>
    </w:lvl>
    <w:lvl w:ilvl="7" w:tplc="04050019">
      <w:numFmt w:val="decimal"/>
      <w:lvlText w:val=""/>
      <w:lvlJc w:val="left"/>
    </w:lvl>
    <w:lvl w:ilvl="8" w:tplc="0405001B">
      <w:numFmt w:val="decimal"/>
      <w:lvlText w:val=""/>
      <w:lvlJc w:val="left"/>
    </w:lvl>
  </w:abstractNum>
  <w:abstractNum w:abstractNumId="26">
    <w:nsid w:val="66B56CE9"/>
    <w:multiLevelType w:val="hybridMultilevel"/>
    <w:tmpl w:val="E61E9A9E"/>
    <w:lvl w:ilvl="0" w:tplc="B76AD01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1418"/>
        </w:tabs>
        <w:ind w:left="1418"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nsid w:val="73FF56EB"/>
    <w:multiLevelType w:val="hybridMultilevel"/>
    <w:tmpl w:val="812E2BC4"/>
    <w:lvl w:ilvl="0" w:tplc="016E32D8">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75AA5AD2"/>
    <w:multiLevelType w:val="hybridMultilevel"/>
    <w:tmpl w:val="0980D50E"/>
    <w:lvl w:ilvl="0" w:tplc="F2AC723C">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nsid w:val="7A170511"/>
    <w:multiLevelType w:val="hybridMultilevel"/>
    <w:tmpl w:val="3D1CC67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1">
    <w:nsid w:val="7A915673"/>
    <w:multiLevelType w:val="hybridMultilevel"/>
    <w:tmpl w:val="67ACBB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nsid w:val="7AA26999"/>
    <w:multiLevelType w:val="hybridMultilevel"/>
    <w:tmpl w:val="DA1A98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5"/>
  </w:num>
  <w:num w:numId="4">
    <w:abstractNumId w:val="27"/>
  </w:num>
  <w:num w:numId="5">
    <w:abstractNumId w:val="32"/>
  </w:num>
  <w:num w:numId="6">
    <w:abstractNumId w:val="13"/>
  </w:num>
  <w:num w:numId="7">
    <w:abstractNumId w:val="28"/>
  </w:num>
  <w:num w:numId="8">
    <w:abstractNumId w:val="8"/>
  </w:num>
  <w:num w:numId="9">
    <w:abstractNumId w:val="16"/>
  </w:num>
  <w:num w:numId="10">
    <w:abstractNumId w:val="30"/>
  </w:num>
  <w:num w:numId="11">
    <w:abstractNumId w:val="29"/>
  </w:num>
  <w:num w:numId="12">
    <w:abstractNumId w:val="23"/>
  </w:num>
  <w:num w:numId="13">
    <w:abstractNumId w:val="7"/>
    <w:lvlOverride w:ilvl="0">
      <w:startOverride w:val="2"/>
    </w:lvlOverride>
    <w:lvlOverride w:ilvl="1">
      <w:startOverride w:val="1"/>
    </w:lvlOverride>
    <w:lvlOverride w:ilvl="2">
      <w:startOverride w:val="1"/>
    </w:lvlOverride>
    <w:lvlOverride w:ilvl="3">
      <w:startOverride w:val="1"/>
    </w:lvlOverride>
  </w:num>
  <w:num w:numId="14">
    <w:abstractNumId w:val="7"/>
    <w:lvlOverride w:ilvl="0">
      <w:startOverride w:val="2"/>
    </w:lvlOverride>
    <w:lvlOverride w:ilvl="1">
      <w:startOverride w:val="1"/>
    </w:lvlOverride>
    <w:lvlOverride w:ilvl="2">
      <w:startOverride w:val="1"/>
    </w:lvlOverride>
    <w:lvlOverride w:ilvl="3">
      <w:startOverride w:val="1"/>
    </w:lvlOverride>
  </w:num>
  <w:num w:numId="15">
    <w:abstractNumId w:val="5"/>
  </w:num>
  <w:num w:numId="16">
    <w:abstractNumId w:val="4"/>
  </w:num>
  <w:num w:numId="17">
    <w:abstractNumId w:val="19"/>
  </w:num>
  <w:num w:numId="18">
    <w:abstractNumId w:val="15"/>
  </w:num>
  <w:num w:numId="19">
    <w:abstractNumId w:val="7"/>
    <w:lvlOverride w:ilvl="0">
      <w:startOverride w:val="2"/>
    </w:lvlOverride>
    <w:lvlOverride w:ilvl="1">
      <w:startOverride w:val="1"/>
    </w:lvlOverride>
    <w:lvlOverride w:ilvl="2">
      <w:startOverride w:val="1"/>
    </w:lvlOverride>
    <w:lvlOverride w:ilvl="3">
      <w:startOverride w:val="1"/>
    </w:lvlOverride>
  </w:num>
  <w:num w:numId="20">
    <w:abstractNumId w:val="7"/>
    <w:lvlOverride w:ilvl="0">
      <w:startOverride w:val="2"/>
    </w:lvlOverride>
    <w:lvlOverride w:ilvl="1">
      <w:startOverride w:val="1"/>
    </w:lvlOverride>
    <w:lvlOverride w:ilvl="2">
      <w:startOverride w:val="1"/>
    </w:lvlOverride>
    <w:lvlOverride w:ilvl="3">
      <w:startOverride w:val="1"/>
    </w:lvlOverride>
  </w:num>
  <w:num w:numId="21">
    <w:abstractNumId w:val="7"/>
    <w:lvlOverride w:ilvl="0">
      <w:startOverride w:val="2"/>
    </w:lvlOverride>
    <w:lvlOverride w:ilvl="1">
      <w:startOverride w:val="1"/>
    </w:lvlOverride>
    <w:lvlOverride w:ilvl="2">
      <w:startOverride w:val="1"/>
    </w:lvlOverride>
    <w:lvlOverride w:ilvl="3">
      <w:startOverride w:val="1"/>
    </w:lvlOverride>
  </w:num>
  <w:num w:numId="22">
    <w:abstractNumId w:val="12"/>
  </w:num>
  <w:num w:numId="23">
    <w:abstractNumId w:val="10"/>
  </w:num>
  <w:num w:numId="24">
    <w:abstractNumId w:val="20"/>
  </w:num>
  <w:num w:numId="25">
    <w:abstractNumId w:val="1"/>
  </w:num>
  <w:num w:numId="26">
    <w:abstractNumId w:val="7"/>
    <w:lvlOverride w:ilvl="0">
      <w:startOverride w:val="2"/>
    </w:lvlOverride>
    <w:lvlOverride w:ilvl="1">
      <w:startOverride w:val="1"/>
    </w:lvlOverride>
    <w:lvlOverride w:ilvl="2">
      <w:startOverride w:val="1"/>
    </w:lvlOverride>
    <w:lvlOverride w:ilvl="3">
      <w:startOverride w:val="1"/>
    </w:lvlOverride>
  </w:num>
  <w:num w:numId="27">
    <w:abstractNumId w:val="3"/>
  </w:num>
  <w:num w:numId="28">
    <w:abstractNumId w:val="2"/>
  </w:num>
  <w:num w:numId="29">
    <w:abstractNumId w:val="31"/>
  </w:num>
  <w:num w:numId="30">
    <w:abstractNumId w:val="26"/>
  </w:num>
  <w:num w:numId="31">
    <w:abstractNumId w:val="17"/>
  </w:num>
  <w:num w:numId="32">
    <w:abstractNumId w:val="7"/>
    <w:lvlOverride w:ilvl="0">
      <w:startOverride w:val="2"/>
    </w:lvlOverride>
    <w:lvlOverride w:ilvl="1">
      <w:startOverride w:val="1"/>
    </w:lvlOverride>
    <w:lvlOverride w:ilvl="2">
      <w:startOverride w:val="1"/>
    </w:lvlOverride>
    <w:lvlOverride w:ilvl="3">
      <w:startOverride w:val="1"/>
    </w:lvlOverride>
  </w:num>
  <w:num w:numId="33">
    <w:abstractNumId w:val="18"/>
  </w:num>
  <w:num w:numId="34">
    <w:abstractNumId w:val="0"/>
  </w:num>
  <w:num w:numId="35">
    <w:abstractNumId w:val="9"/>
  </w:num>
  <w:num w:numId="36">
    <w:abstractNumId w:val="6"/>
  </w:num>
  <w:num w:numId="37">
    <w:abstractNumId w:val="21"/>
  </w:num>
  <w:num w:numId="38">
    <w:abstractNumId w:val="7"/>
    <w:lvlOverride w:ilvl="0">
      <w:startOverride w:val="2"/>
    </w:lvlOverride>
    <w:lvlOverride w:ilvl="1">
      <w:startOverride w:val="1"/>
    </w:lvlOverride>
    <w:lvlOverride w:ilvl="2">
      <w:startOverride w:val="1"/>
    </w:lvlOverride>
    <w:lvlOverride w:ilvl="3">
      <w:startOverride w:val="1"/>
    </w:lvlOverride>
  </w:num>
  <w:num w:numId="39">
    <w:abstractNumId w:val="22"/>
  </w:num>
  <w:num w:numId="40">
    <w:abstractNumId w:val="14"/>
  </w:num>
  <w:num w:numId="41">
    <w:abstractNumId w:val="24"/>
  </w:num>
  <w:num w:numId="42">
    <w:abstractNumId w:val="7"/>
    <w:lvlOverride w:ilvl="0">
      <w:startOverride w:val="2"/>
    </w:lvlOverride>
    <w:lvlOverride w:ilvl="1">
      <w:startOverride w:val="1"/>
    </w:lvlOverride>
    <w:lvlOverride w:ilvl="2">
      <w:startOverride w:val="1"/>
    </w:lvlOverride>
    <w:lvlOverride w:ilvl="3">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AE5"/>
    <w:rsid w:val="00000AD7"/>
    <w:rsid w:val="00016AE7"/>
    <w:rsid w:val="00022E39"/>
    <w:rsid w:val="000459E6"/>
    <w:rsid w:val="0004656E"/>
    <w:rsid w:val="00047A46"/>
    <w:rsid w:val="00071724"/>
    <w:rsid w:val="0008301B"/>
    <w:rsid w:val="00084E17"/>
    <w:rsid w:val="00090EFB"/>
    <w:rsid w:val="00091BA7"/>
    <w:rsid w:val="0009400E"/>
    <w:rsid w:val="0009480A"/>
    <w:rsid w:val="000A5846"/>
    <w:rsid w:val="000A7B04"/>
    <w:rsid w:val="000B0ABE"/>
    <w:rsid w:val="000C1ECF"/>
    <w:rsid w:val="000C758A"/>
    <w:rsid w:val="000D3722"/>
    <w:rsid w:val="000D5BD3"/>
    <w:rsid w:val="000E524B"/>
    <w:rsid w:val="000F2CF2"/>
    <w:rsid w:val="001028B7"/>
    <w:rsid w:val="00106FD4"/>
    <w:rsid w:val="00107252"/>
    <w:rsid w:val="00114320"/>
    <w:rsid w:val="00121E68"/>
    <w:rsid w:val="001317D7"/>
    <w:rsid w:val="00137639"/>
    <w:rsid w:val="001429CB"/>
    <w:rsid w:val="001542DF"/>
    <w:rsid w:val="00170015"/>
    <w:rsid w:val="0018056A"/>
    <w:rsid w:val="00181304"/>
    <w:rsid w:val="00182AE5"/>
    <w:rsid w:val="0018369D"/>
    <w:rsid w:val="00193B40"/>
    <w:rsid w:val="001A4388"/>
    <w:rsid w:val="001A5C3E"/>
    <w:rsid w:val="001A6EE7"/>
    <w:rsid w:val="001B1087"/>
    <w:rsid w:val="001B3932"/>
    <w:rsid w:val="001B659E"/>
    <w:rsid w:val="001D0F9A"/>
    <w:rsid w:val="001D129E"/>
    <w:rsid w:val="001D1C21"/>
    <w:rsid w:val="001D475A"/>
    <w:rsid w:val="001D78CF"/>
    <w:rsid w:val="001E6C18"/>
    <w:rsid w:val="001F0DAC"/>
    <w:rsid w:val="001F1385"/>
    <w:rsid w:val="00210316"/>
    <w:rsid w:val="0021166A"/>
    <w:rsid w:val="00212330"/>
    <w:rsid w:val="00242D25"/>
    <w:rsid w:val="00243B50"/>
    <w:rsid w:val="00244008"/>
    <w:rsid w:val="002554E4"/>
    <w:rsid w:val="002643DF"/>
    <w:rsid w:val="002A4877"/>
    <w:rsid w:val="002A5EBD"/>
    <w:rsid w:val="002A69D9"/>
    <w:rsid w:val="002B2780"/>
    <w:rsid w:val="002B35F1"/>
    <w:rsid w:val="002B38F8"/>
    <w:rsid w:val="002B45CA"/>
    <w:rsid w:val="002C3D2A"/>
    <w:rsid w:val="002C7595"/>
    <w:rsid w:val="002D2640"/>
    <w:rsid w:val="002D6C48"/>
    <w:rsid w:val="002D6E6E"/>
    <w:rsid w:val="002D7EF3"/>
    <w:rsid w:val="002E1D8A"/>
    <w:rsid w:val="002E4EC6"/>
    <w:rsid w:val="002E4F14"/>
    <w:rsid w:val="003011B2"/>
    <w:rsid w:val="00302985"/>
    <w:rsid w:val="00312EB4"/>
    <w:rsid w:val="00326501"/>
    <w:rsid w:val="00331EED"/>
    <w:rsid w:val="003C10B6"/>
    <w:rsid w:val="003C5020"/>
    <w:rsid w:val="003C5E56"/>
    <w:rsid w:val="003D2BAA"/>
    <w:rsid w:val="003D3581"/>
    <w:rsid w:val="003E0D52"/>
    <w:rsid w:val="003E14AC"/>
    <w:rsid w:val="003E75DE"/>
    <w:rsid w:val="00406A08"/>
    <w:rsid w:val="0041100C"/>
    <w:rsid w:val="00414EBE"/>
    <w:rsid w:val="004207B2"/>
    <w:rsid w:val="00431873"/>
    <w:rsid w:val="0045297B"/>
    <w:rsid w:val="00453A10"/>
    <w:rsid w:val="00461822"/>
    <w:rsid w:val="00474BB8"/>
    <w:rsid w:val="004761DD"/>
    <w:rsid w:val="0048031B"/>
    <w:rsid w:val="00481092"/>
    <w:rsid w:val="00482D10"/>
    <w:rsid w:val="00483417"/>
    <w:rsid w:val="004868EE"/>
    <w:rsid w:val="0049227B"/>
    <w:rsid w:val="004B1F08"/>
    <w:rsid w:val="004B2DC6"/>
    <w:rsid w:val="004B3415"/>
    <w:rsid w:val="004B59DA"/>
    <w:rsid w:val="005035AD"/>
    <w:rsid w:val="00513633"/>
    <w:rsid w:val="00524855"/>
    <w:rsid w:val="005343B9"/>
    <w:rsid w:val="00535EC9"/>
    <w:rsid w:val="00545BA3"/>
    <w:rsid w:val="005467C3"/>
    <w:rsid w:val="00552F60"/>
    <w:rsid w:val="00565F62"/>
    <w:rsid w:val="005729D3"/>
    <w:rsid w:val="00574AFD"/>
    <w:rsid w:val="00577758"/>
    <w:rsid w:val="00582030"/>
    <w:rsid w:val="00595BBC"/>
    <w:rsid w:val="00596201"/>
    <w:rsid w:val="005A03A7"/>
    <w:rsid w:val="005A4C12"/>
    <w:rsid w:val="005A609C"/>
    <w:rsid w:val="005B0169"/>
    <w:rsid w:val="005B2092"/>
    <w:rsid w:val="005F3B0F"/>
    <w:rsid w:val="00600E8C"/>
    <w:rsid w:val="00611F70"/>
    <w:rsid w:val="006301F8"/>
    <w:rsid w:val="0064139F"/>
    <w:rsid w:val="00646698"/>
    <w:rsid w:val="00654397"/>
    <w:rsid w:val="0066104C"/>
    <w:rsid w:val="0067711E"/>
    <w:rsid w:val="00687DD6"/>
    <w:rsid w:val="006925FB"/>
    <w:rsid w:val="006A0C6C"/>
    <w:rsid w:val="006A7501"/>
    <w:rsid w:val="006D27FD"/>
    <w:rsid w:val="006F2B6A"/>
    <w:rsid w:val="006F621B"/>
    <w:rsid w:val="006F7B2D"/>
    <w:rsid w:val="00700CE0"/>
    <w:rsid w:val="0070464A"/>
    <w:rsid w:val="00705152"/>
    <w:rsid w:val="00714F44"/>
    <w:rsid w:val="007202DF"/>
    <w:rsid w:val="00723CE2"/>
    <w:rsid w:val="00727091"/>
    <w:rsid w:val="007305C5"/>
    <w:rsid w:val="00731DDA"/>
    <w:rsid w:val="00731F36"/>
    <w:rsid w:val="00734560"/>
    <w:rsid w:val="00746DAE"/>
    <w:rsid w:val="00753D9D"/>
    <w:rsid w:val="0077077C"/>
    <w:rsid w:val="007967D2"/>
    <w:rsid w:val="007A32D3"/>
    <w:rsid w:val="007B1266"/>
    <w:rsid w:val="007B5961"/>
    <w:rsid w:val="007B5DC4"/>
    <w:rsid w:val="007D45CD"/>
    <w:rsid w:val="007E1417"/>
    <w:rsid w:val="007E5397"/>
    <w:rsid w:val="007E72AC"/>
    <w:rsid w:val="007F4FF2"/>
    <w:rsid w:val="007F5CC2"/>
    <w:rsid w:val="008058F1"/>
    <w:rsid w:val="008074A3"/>
    <w:rsid w:val="00811D52"/>
    <w:rsid w:val="00813EA0"/>
    <w:rsid w:val="00814A9E"/>
    <w:rsid w:val="00826343"/>
    <w:rsid w:val="008301A1"/>
    <w:rsid w:val="00841284"/>
    <w:rsid w:val="00846F15"/>
    <w:rsid w:val="0084741C"/>
    <w:rsid w:val="0084798E"/>
    <w:rsid w:val="0085504F"/>
    <w:rsid w:val="00855574"/>
    <w:rsid w:val="00864B0A"/>
    <w:rsid w:val="00882103"/>
    <w:rsid w:val="0088282E"/>
    <w:rsid w:val="00894453"/>
    <w:rsid w:val="0089782C"/>
    <w:rsid w:val="008B0DD7"/>
    <w:rsid w:val="008B26E3"/>
    <w:rsid w:val="008B75F6"/>
    <w:rsid w:val="008C0A99"/>
    <w:rsid w:val="008D3109"/>
    <w:rsid w:val="008D579D"/>
    <w:rsid w:val="008E0DB4"/>
    <w:rsid w:val="008E52C4"/>
    <w:rsid w:val="008F310F"/>
    <w:rsid w:val="008F6716"/>
    <w:rsid w:val="00906B10"/>
    <w:rsid w:val="00906CC1"/>
    <w:rsid w:val="00934CBA"/>
    <w:rsid w:val="009442EE"/>
    <w:rsid w:val="00952FA2"/>
    <w:rsid w:val="009640E8"/>
    <w:rsid w:val="0099081E"/>
    <w:rsid w:val="00992D0F"/>
    <w:rsid w:val="009A3013"/>
    <w:rsid w:val="009A3230"/>
    <w:rsid w:val="009B10D0"/>
    <w:rsid w:val="009B11BA"/>
    <w:rsid w:val="009B369A"/>
    <w:rsid w:val="009C1217"/>
    <w:rsid w:val="009C6C32"/>
    <w:rsid w:val="009D013A"/>
    <w:rsid w:val="00A03256"/>
    <w:rsid w:val="00A067E7"/>
    <w:rsid w:val="00A2439B"/>
    <w:rsid w:val="00A253B7"/>
    <w:rsid w:val="00A31AC2"/>
    <w:rsid w:val="00A3248A"/>
    <w:rsid w:val="00A36CFF"/>
    <w:rsid w:val="00A43518"/>
    <w:rsid w:val="00A452C3"/>
    <w:rsid w:val="00A514D6"/>
    <w:rsid w:val="00A51B60"/>
    <w:rsid w:val="00A52FB2"/>
    <w:rsid w:val="00A55054"/>
    <w:rsid w:val="00A65339"/>
    <w:rsid w:val="00A653EE"/>
    <w:rsid w:val="00A70678"/>
    <w:rsid w:val="00A93C0A"/>
    <w:rsid w:val="00A94A14"/>
    <w:rsid w:val="00AC228E"/>
    <w:rsid w:val="00AC5F91"/>
    <w:rsid w:val="00AD40D3"/>
    <w:rsid w:val="00AF3E5F"/>
    <w:rsid w:val="00AF6BE7"/>
    <w:rsid w:val="00B0710D"/>
    <w:rsid w:val="00B10ACB"/>
    <w:rsid w:val="00B2622D"/>
    <w:rsid w:val="00B34FE2"/>
    <w:rsid w:val="00B45C5F"/>
    <w:rsid w:val="00B6014A"/>
    <w:rsid w:val="00B60B7F"/>
    <w:rsid w:val="00B65FC9"/>
    <w:rsid w:val="00B7172F"/>
    <w:rsid w:val="00B72745"/>
    <w:rsid w:val="00BB3048"/>
    <w:rsid w:val="00BC4C3A"/>
    <w:rsid w:val="00BC6874"/>
    <w:rsid w:val="00BE1810"/>
    <w:rsid w:val="00BE7271"/>
    <w:rsid w:val="00BF0FF6"/>
    <w:rsid w:val="00C0284A"/>
    <w:rsid w:val="00C0509E"/>
    <w:rsid w:val="00C25994"/>
    <w:rsid w:val="00C40375"/>
    <w:rsid w:val="00C437DE"/>
    <w:rsid w:val="00C61CD4"/>
    <w:rsid w:val="00C628CE"/>
    <w:rsid w:val="00C662FC"/>
    <w:rsid w:val="00C84C51"/>
    <w:rsid w:val="00C85694"/>
    <w:rsid w:val="00C930AE"/>
    <w:rsid w:val="00C93E4F"/>
    <w:rsid w:val="00CA16F8"/>
    <w:rsid w:val="00CB4AC1"/>
    <w:rsid w:val="00CB6393"/>
    <w:rsid w:val="00CC5874"/>
    <w:rsid w:val="00CD11C7"/>
    <w:rsid w:val="00CD142E"/>
    <w:rsid w:val="00CD2D09"/>
    <w:rsid w:val="00CE5C48"/>
    <w:rsid w:val="00CE68BA"/>
    <w:rsid w:val="00CF5D41"/>
    <w:rsid w:val="00D04889"/>
    <w:rsid w:val="00D14916"/>
    <w:rsid w:val="00D15D6F"/>
    <w:rsid w:val="00D17F2E"/>
    <w:rsid w:val="00D2042C"/>
    <w:rsid w:val="00D25825"/>
    <w:rsid w:val="00D269DB"/>
    <w:rsid w:val="00D61E89"/>
    <w:rsid w:val="00D6349B"/>
    <w:rsid w:val="00D74B47"/>
    <w:rsid w:val="00D77CC8"/>
    <w:rsid w:val="00D8715C"/>
    <w:rsid w:val="00D954E6"/>
    <w:rsid w:val="00D97956"/>
    <w:rsid w:val="00DB3462"/>
    <w:rsid w:val="00DC11E4"/>
    <w:rsid w:val="00DD2AC5"/>
    <w:rsid w:val="00DD6BBC"/>
    <w:rsid w:val="00DE715D"/>
    <w:rsid w:val="00E06822"/>
    <w:rsid w:val="00E203F4"/>
    <w:rsid w:val="00E238F1"/>
    <w:rsid w:val="00E24375"/>
    <w:rsid w:val="00E3245D"/>
    <w:rsid w:val="00E37FD6"/>
    <w:rsid w:val="00E4176C"/>
    <w:rsid w:val="00E71E6F"/>
    <w:rsid w:val="00EB5934"/>
    <w:rsid w:val="00EB73F6"/>
    <w:rsid w:val="00EC0983"/>
    <w:rsid w:val="00EC4FB1"/>
    <w:rsid w:val="00EC731A"/>
    <w:rsid w:val="00ED5219"/>
    <w:rsid w:val="00EE1579"/>
    <w:rsid w:val="00EE3F75"/>
    <w:rsid w:val="00EE78AE"/>
    <w:rsid w:val="00EF19D2"/>
    <w:rsid w:val="00EF2215"/>
    <w:rsid w:val="00EF26F3"/>
    <w:rsid w:val="00EF5BCA"/>
    <w:rsid w:val="00F00D2F"/>
    <w:rsid w:val="00F0184E"/>
    <w:rsid w:val="00F057C5"/>
    <w:rsid w:val="00F124DF"/>
    <w:rsid w:val="00F1277B"/>
    <w:rsid w:val="00F27339"/>
    <w:rsid w:val="00F273A1"/>
    <w:rsid w:val="00F27EE7"/>
    <w:rsid w:val="00F36EE7"/>
    <w:rsid w:val="00F374F6"/>
    <w:rsid w:val="00F37932"/>
    <w:rsid w:val="00F436F5"/>
    <w:rsid w:val="00F70017"/>
    <w:rsid w:val="00F87FB8"/>
    <w:rsid w:val="00F92DCE"/>
    <w:rsid w:val="00F92FC3"/>
    <w:rsid w:val="00FA29D5"/>
    <w:rsid w:val="00FA4507"/>
    <w:rsid w:val="00FA4DEF"/>
    <w:rsid w:val="00FB7A4B"/>
    <w:rsid w:val="00FC39A0"/>
    <w:rsid w:val="00FC4852"/>
    <w:rsid w:val="00FC755F"/>
    <w:rsid w:val="00FC79BF"/>
    <w:rsid w:val="00FC7A57"/>
    <w:rsid w:val="00FD57B0"/>
    <w:rsid w:val="00FE7205"/>
    <w:rsid w:val="00FF2606"/>
    <w:rsid w:val="00FF6F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6A3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40D3"/>
    <w:pPr>
      <w:spacing w:after="0" w:line="240" w:lineRule="auto"/>
    </w:pPr>
    <w:rPr>
      <w:rFonts w:eastAsiaTheme="minorEastAsia"/>
      <w:lang w:eastAsia="cs-CZ"/>
    </w:rPr>
  </w:style>
  <w:style w:type="paragraph" w:styleId="Nadpis1">
    <w:name w:val="heading 1"/>
    <w:aliases w:val="Nadpis 1 Char1,Nadpis 1 Char Char,Nadpis 1 Char3,Nadpis Char,1 Char,Nadpis 1 Char Char2,Nadpis 1 Char1 Char,Nadpis 1 Char Char Char,Nadpis 11 Char,Nadpis 1 Char Char1 Char,Nadpis 1 Char2 Char,Nadpis 1 Char11 Char,ABB,1"/>
    <w:basedOn w:val="Normln"/>
    <w:link w:val="Nadpis1Char"/>
    <w:qFormat/>
    <w:rsid w:val="00545BA3"/>
    <w:pPr>
      <w:numPr>
        <w:numId w:val="1"/>
      </w:numPr>
      <w:shd w:val="clear" w:color="auto" w:fill="D5DCE4" w:themeFill="text2" w:themeFillTint="33"/>
      <w:spacing w:before="100" w:beforeAutospacing="1" w:after="100" w:afterAutospacing="1"/>
      <w:jc w:val="both"/>
      <w:outlineLvl w:val="0"/>
    </w:pPr>
    <w:rPr>
      <w:rFonts w:eastAsia="Times New Roman" w:cstheme="minorHAnsi"/>
      <w:b/>
      <w:bCs/>
      <w:color w:val="44546A" w:themeColor="text2"/>
      <w:kern w:val="36"/>
      <w:sz w:val="28"/>
      <w:szCs w:val="28"/>
    </w:rPr>
  </w:style>
  <w:style w:type="paragraph" w:styleId="Nadpis2">
    <w:name w:val="heading 2"/>
    <w:aliases w:val="Nadpis 21,Nadpis 2 Char Char1,Nadpis 2 Char11,Nadpis 2 Char1 Char1,Nadpis2 Char1,Nadpis 2 Char Char Char Char1,Nadpis 2 Char2,Nadpis21,Nadpis 2 Char Char Char,Nadpis 2 Char1 Char Char,Nadpis2 Char Char,ABB.,Nadpis 2 Char1,A.1"/>
    <w:basedOn w:val="Normln"/>
    <w:next w:val="Normln"/>
    <w:link w:val="Nadpis2Char"/>
    <w:unhideWhenUsed/>
    <w:qFormat/>
    <w:rsid w:val="00545BA3"/>
    <w:pPr>
      <w:keepNext/>
      <w:keepLines/>
      <w:spacing w:before="100" w:beforeAutospacing="1" w:after="120"/>
      <w:jc w:val="both"/>
      <w:outlineLvl w:val="1"/>
    </w:pPr>
    <w:rPr>
      <w:rFonts w:eastAsia="Times New Roman" w:cstheme="minorHAnsi"/>
      <w:b/>
      <w:color w:val="44546A" w:themeColor="text2"/>
      <w:sz w:val="24"/>
      <w:szCs w:val="24"/>
    </w:rPr>
  </w:style>
  <w:style w:type="paragraph" w:styleId="Nadpis3">
    <w:name w:val="heading 3"/>
    <w:basedOn w:val="Normln"/>
    <w:link w:val="Nadpis3Char"/>
    <w:qFormat/>
    <w:rsid w:val="00545BA3"/>
    <w:pPr>
      <w:numPr>
        <w:ilvl w:val="2"/>
        <w:numId w:val="2"/>
      </w:numPr>
      <w:spacing w:before="100" w:beforeAutospacing="1" w:after="120"/>
      <w:jc w:val="both"/>
      <w:outlineLvl w:val="2"/>
    </w:pPr>
    <w:rPr>
      <w:rFonts w:eastAsia="Times New Roman" w:cstheme="minorHAnsi"/>
      <w:b/>
      <w:bCs/>
      <w:color w:val="44546A" w:themeColor="text2"/>
      <w:sz w:val="24"/>
      <w:szCs w:val="24"/>
    </w:rPr>
  </w:style>
  <w:style w:type="paragraph" w:styleId="Nadpis4">
    <w:name w:val="heading 4"/>
    <w:basedOn w:val="Normln"/>
    <w:link w:val="Nadpis4Char"/>
    <w:qFormat/>
    <w:rsid w:val="00312EB4"/>
    <w:pPr>
      <w:numPr>
        <w:ilvl w:val="3"/>
        <w:numId w:val="2"/>
      </w:numPr>
      <w:spacing w:before="100" w:beforeAutospacing="1" w:after="60"/>
      <w:contextualSpacing/>
      <w:jc w:val="both"/>
      <w:outlineLvl w:val="3"/>
    </w:pPr>
    <w:rPr>
      <w:rFonts w:eastAsia="Times New Roman" w:cstheme="minorHAnsi"/>
      <w:bCs/>
      <w:i/>
      <w:color w:val="323E4F" w:themeColor="text2" w:themeShade="BF"/>
      <w:sz w:val="24"/>
      <w:szCs w:val="24"/>
    </w:rPr>
  </w:style>
  <w:style w:type="paragraph" w:styleId="Nadpis5">
    <w:name w:val="heading 5"/>
    <w:basedOn w:val="Normln"/>
    <w:link w:val="Nadpis5Char"/>
    <w:qFormat/>
    <w:rsid w:val="00182AE5"/>
    <w:pPr>
      <w:contextualSpacing/>
      <w:jc w:val="both"/>
      <w:outlineLvl w:val="4"/>
    </w:pPr>
    <w:rPr>
      <w:rFonts w:ascii="Times New Roman" w:eastAsia="Times New Roman" w:hAnsi="Times New Roman" w:cs="Times New Roman"/>
      <w:b/>
      <w:bCs/>
      <w:color w:val="000000"/>
      <w:sz w:val="20"/>
      <w:szCs w:val="20"/>
    </w:rPr>
  </w:style>
  <w:style w:type="paragraph" w:styleId="Nadpis6">
    <w:name w:val="heading 6"/>
    <w:basedOn w:val="Normln"/>
    <w:next w:val="Normln"/>
    <w:link w:val="Nadpis6Char"/>
    <w:unhideWhenUsed/>
    <w:qFormat/>
    <w:rsid w:val="006F621B"/>
    <w:pPr>
      <w:keepNext/>
      <w:keepLines/>
      <w:spacing w:before="40"/>
      <w:contextualSpacing/>
      <w:jc w:val="both"/>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qFormat/>
    <w:rsid w:val="0066104C"/>
    <w:pPr>
      <w:tabs>
        <w:tab w:val="num" w:pos="0"/>
      </w:tabs>
      <w:spacing w:before="240" w:after="60"/>
      <w:jc w:val="both"/>
      <w:outlineLvl w:val="6"/>
    </w:pPr>
    <w:rPr>
      <w:rFonts w:ascii="Arial" w:eastAsia="Times New Roman" w:hAnsi="Arial" w:cs="Times New Roman"/>
      <w:szCs w:val="20"/>
    </w:rPr>
  </w:style>
  <w:style w:type="paragraph" w:styleId="Nadpis8">
    <w:name w:val="heading 8"/>
    <w:basedOn w:val="Normln"/>
    <w:next w:val="Normln"/>
    <w:link w:val="Nadpis8Char"/>
    <w:qFormat/>
    <w:rsid w:val="0066104C"/>
    <w:pPr>
      <w:tabs>
        <w:tab w:val="num" w:pos="0"/>
      </w:tabs>
      <w:spacing w:before="240" w:after="60"/>
      <w:jc w:val="both"/>
      <w:outlineLvl w:val="7"/>
    </w:pPr>
    <w:rPr>
      <w:rFonts w:ascii="Arial" w:eastAsia="Times New Roman" w:hAnsi="Arial" w:cs="Times New Roman"/>
      <w:i/>
      <w:szCs w:val="20"/>
    </w:rPr>
  </w:style>
  <w:style w:type="paragraph" w:styleId="Nadpis9">
    <w:name w:val="heading 9"/>
    <w:basedOn w:val="Normln"/>
    <w:next w:val="Normln"/>
    <w:link w:val="Nadpis9Char"/>
    <w:unhideWhenUsed/>
    <w:qFormat/>
    <w:rsid w:val="00047A46"/>
    <w:pPr>
      <w:keepNext/>
      <w:keepLines/>
      <w:spacing w:before="40"/>
      <w:contextualSpacing/>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1 Char1,Nadpis 1 Char Char Char1,Nadpis 1 Char3 Char,Nadpis Char Char,1 Char Char,Nadpis 1 Char Char2 Char,Nadpis 1 Char1 Char Char,Nadpis 1 Char Char Char Char,Nadpis 11 Char Char,Nadpis 1 Char Char1 Char Char,ABB Char"/>
    <w:basedOn w:val="Standardnpsmoodstavce"/>
    <w:link w:val="Nadpis1"/>
    <w:rsid w:val="00545BA3"/>
    <w:rPr>
      <w:rFonts w:eastAsia="Times New Roman" w:cstheme="minorHAnsi"/>
      <w:b/>
      <w:bCs/>
      <w:color w:val="44546A" w:themeColor="text2"/>
      <w:kern w:val="36"/>
      <w:sz w:val="28"/>
      <w:szCs w:val="28"/>
      <w:shd w:val="clear" w:color="auto" w:fill="D5DCE4" w:themeFill="text2" w:themeFillTint="33"/>
      <w:lang w:eastAsia="cs-CZ"/>
    </w:rPr>
  </w:style>
  <w:style w:type="character" w:customStyle="1" w:styleId="Nadpis2Char">
    <w:name w:val="Nadpis 2 Char"/>
    <w:aliases w:val="Nadpis 21 Char,Nadpis 2 Char Char1 Char,Nadpis 2 Char11 Char,Nadpis 2 Char1 Char1 Char,Nadpis2 Char1 Char,Nadpis 2 Char Char Char Char1 Char,Nadpis 2 Char2 Char,Nadpis21 Char,Nadpis 2 Char Char Char Char,Nadpis 2 Char1 Char Char Char"/>
    <w:basedOn w:val="Standardnpsmoodstavce"/>
    <w:link w:val="Nadpis2"/>
    <w:rsid w:val="00545BA3"/>
    <w:rPr>
      <w:rFonts w:eastAsia="Times New Roman" w:cstheme="minorHAnsi"/>
      <w:b/>
      <w:color w:val="44546A" w:themeColor="text2"/>
      <w:sz w:val="24"/>
      <w:szCs w:val="24"/>
      <w:lang w:eastAsia="cs-CZ"/>
    </w:rPr>
  </w:style>
  <w:style w:type="character" w:customStyle="1" w:styleId="Nadpis3Char">
    <w:name w:val="Nadpis 3 Char"/>
    <w:basedOn w:val="Standardnpsmoodstavce"/>
    <w:link w:val="Nadpis3"/>
    <w:rsid w:val="00545BA3"/>
    <w:rPr>
      <w:rFonts w:eastAsia="Times New Roman" w:cstheme="minorHAnsi"/>
      <w:b/>
      <w:bCs/>
      <w:color w:val="44546A" w:themeColor="text2"/>
      <w:sz w:val="24"/>
      <w:szCs w:val="24"/>
      <w:lang w:eastAsia="cs-CZ"/>
    </w:rPr>
  </w:style>
  <w:style w:type="character" w:customStyle="1" w:styleId="Nadpis4Char">
    <w:name w:val="Nadpis 4 Char"/>
    <w:basedOn w:val="Standardnpsmoodstavce"/>
    <w:link w:val="Nadpis4"/>
    <w:rsid w:val="00312EB4"/>
    <w:rPr>
      <w:rFonts w:eastAsia="Times New Roman" w:cstheme="minorHAnsi"/>
      <w:bCs/>
      <w:i/>
      <w:color w:val="323E4F" w:themeColor="text2" w:themeShade="BF"/>
      <w:sz w:val="24"/>
      <w:szCs w:val="24"/>
      <w:lang w:eastAsia="cs-CZ"/>
    </w:rPr>
  </w:style>
  <w:style w:type="character" w:customStyle="1" w:styleId="Nadpis5Char">
    <w:name w:val="Nadpis 5 Char"/>
    <w:basedOn w:val="Standardnpsmoodstavce"/>
    <w:link w:val="Nadpis5"/>
    <w:uiPriority w:val="9"/>
    <w:rsid w:val="00182AE5"/>
    <w:rPr>
      <w:rFonts w:ascii="Times New Roman" w:eastAsia="Times New Roman" w:hAnsi="Times New Roman" w:cs="Times New Roman"/>
      <w:b/>
      <w:bCs/>
      <w:sz w:val="20"/>
      <w:szCs w:val="20"/>
      <w:lang w:eastAsia="cs-CZ"/>
    </w:rPr>
  </w:style>
  <w:style w:type="paragraph" w:customStyle="1" w:styleId="msonormal0">
    <w:name w:val="msonormal"/>
    <w:basedOn w:val="Normln"/>
    <w:rsid w:val="00182AE5"/>
    <w:pPr>
      <w:contextualSpacing/>
      <w:jc w:val="both"/>
    </w:pPr>
    <w:rPr>
      <w:rFonts w:ascii="Times New Roman" w:eastAsia="Times New Roman" w:hAnsi="Times New Roman" w:cs="Times New Roman"/>
      <w:color w:val="000000"/>
      <w:sz w:val="24"/>
      <w:szCs w:val="24"/>
    </w:rPr>
  </w:style>
  <w:style w:type="character" w:styleId="Hypertextovodkaz">
    <w:name w:val="Hyperlink"/>
    <w:basedOn w:val="Standardnpsmoodstavce"/>
    <w:uiPriority w:val="99"/>
    <w:unhideWhenUsed/>
    <w:rsid w:val="00182AE5"/>
    <w:rPr>
      <w:color w:val="0000FF"/>
      <w:u w:val="single"/>
    </w:rPr>
  </w:style>
  <w:style w:type="character" w:styleId="Sledovanodkaz">
    <w:name w:val="FollowedHyperlink"/>
    <w:basedOn w:val="Standardnpsmoodstavce"/>
    <w:uiPriority w:val="99"/>
    <w:semiHidden/>
    <w:unhideWhenUsed/>
    <w:rsid w:val="00182AE5"/>
    <w:rPr>
      <w:color w:val="800080"/>
      <w:u w:val="single"/>
    </w:rPr>
  </w:style>
  <w:style w:type="character" w:customStyle="1" w:styleId="h1a">
    <w:name w:val="h1a"/>
    <w:basedOn w:val="Standardnpsmoodstavce"/>
    <w:rsid w:val="00182AE5"/>
  </w:style>
  <w:style w:type="character" w:customStyle="1" w:styleId="zob">
    <w:name w:val="zob"/>
    <w:basedOn w:val="Standardnpsmoodstavce"/>
    <w:rsid w:val="00182AE5"/>
  </w:style>
  <w:style w:type="paragraph" w:customStyle="1" w:styleId="l1">
    <w:name w:val="l1"/>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2">
    <w:name w:val="l2"/>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3">
    <w:name w:val="l3"/>
    <w:basedOn w:val="Normln"/>
    <w:rsid w:val="00182AE5"/>
    <w:pPr>
      <w:contextualSpacing/>
      <w:jc w:val="both"/>
    </w:pPr>
    <w:rPr>
      <w:rFonts w:ascii="Times New Roman" w:eastAsia="Times New Roman" w:hAnsi="Times New Roman" w:cs="Times New Roman"/>
      <w:color w:val="000000"/>
      <w:sz w:val="24"/>
      <w:szCs w:val="24"/>
    </w:rPr>
  </w:style>
  <w:style w:type="character" w:styleId="PromnnHTML">
    <w:name w:val="HTML Variable"/>
    <w:basedOn w:val="Standardnpsmoodstavce"/>
    <w:uiPriority w:val="99"/>
    <w:semiHidden/>
    <w:unhideWhenUsed/>
    <w:rsid w:val="00182AE5"/>
    <w:rPr>
      <w:i/>
      <w:iCs/>
    </w:rPr>
  </w:style>
  <w:style w:type="paragraph" w:customStyle="1" w:styleId="q4">
    <w:name w:val="q4"/>
    <w:basedOn w:val="Normln"/>
    <w:rsid w:val="00182AE5"/>
    <w:pPr>
      <w:contextualSpacing/>
      <w:jc w:val="both"/>
    </w:pPr>
    <w:rPr>
      <w:rFonts w:ascii="Times New Roman" w:eastAsia="Times New Roman" w:hAnsi="Times New Roman" w:cs="Times New Roman"/>
      <w:color w:val="000000"/>
      <w:sz w:val="24"/>
      <w:szCs w:val="24"/>
    </w:rPr>
  </w:style>
  <w:style w:type="paragraph" w:styleId="Normlnweb">
    <w:name w:val="Normal (Web)"/>
    <w:basedOn w:val="Normln"/>
    <w:uiPriority w:val="99"/>
    <w:semiHidden/>
    <w:unhideWhenUsed/>
    <w:rsid w:val="00182AE5"/>
    <w:rPr>
      <w:rFonts w:ascii="Times New Roman" w:hAnsi="Times New Roman" w:cs="Times New Roman"/>
      <w:sz w:val="24"/>
      <w:szCs w:val="24"/>
    </w:rPr>
  </w:style>
  <w:style w:type="paragraph" w:customStyle="1" w:styleId="l4">
    <w:name w:val="l4"/>
    <w:basedOn w:val="Normln"/>
    <w:rsid w:val="00182AE5"/>
    <w:pPr>
      <w:contextualSpacing/>
      <w:jc w:val="both"/>
    </w:pPr>
    <w:rPr>
      <w:rFonts w:ascii="Times New Roman" w:eastAsia="Times New Roman" w:hAnsi="Times New Roman" w:cs="Times New Roman"/>
      <w:color w:val="000000"/>
      <w:sz w:val="24"/>
      <w:szCs w:val="24"/>
    </w:rPr>
  </w:style>
  <w:style w:type="character" w:customStyle="1" w:styleId="copyright">
    <w:name w:val="copyright"/>
    <w:basedOn w:val="Standardnpsmoodstavce"/>
    <w:rsid w:val="00182AE5"/>
  </w:style>
  <w:style w:type="paragraph" w:styleId="Odstavecseseznamem">
    <w:name w:val="List Paragraph"/>
    <w:basedOn w:val="Normln"/>
    <w:link w:val="OdstavecseseznamemChar"/>
    <w:uiPriority w:val="34"/>
    <w:qFormat/>
    <w:rsid w:val="00312EB4"/>
    <w:pPr>
      <w:ind w:left="720"/>
      <w:contextualSpacing/>
      <w:jc w:val="both"/>
    </w:pPr>
    <w:rPr>
      <w:rFonts w:eastAsia="Times New Roman" w:cstheme="minorHAnsi"/>
      <w:color w:val="000000"/>
    </w:rPr>
  </w:style>
  <w:style w:type="paragraph" w:styleId="Nzev">
    <w:name w:val="Title"/>
    <w:basedOn w:val="Normln"/>
    <w:next w:val="Normln"/>
    <w:link w:val="NzevChar"/>
    <w:uiPriority w:val="10"/>
    <w:qFormat/>
    <w:rsid w:val="004868EE"/>
    <w:pPr>
      <w:contextualSpacing/>
      <w:jc w:val="both"/>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868EE"/>
    <w:rPr>
      <w:rFonts w:asciiTheme="majorHAnsi" w:eastAsiaTheme="majorEastAsia" w:hAnsiTheme="majorHAnsi" w:cstheme="majorBidi"/>
      <w:spacing w:val="-10"/>
      <w:kern w:val="28"/>
      <w:sz w:val="56"/>
      <w:szCs w:val="56"/>
      <w:lang w:eastAsia="cs-CZ"/>
    </w:rPr>
  </w:style>
  <w:style w:type="paragraph" w:styleId="Vrazncitt">
    <w:name w:val="Intense Quote"/>
    <w:basedOn w:val="Normln"/>
    <w:next w:val="Normln"/>
    <w:link w:val="VrazncittChar"/>
    <w:uiPriority w:val="30"/>
    <w:qFormat/>
    <w:rsid w:val="004868EE"/>
    <w:pPr>
      <w:pBdr>
        <w:top w:val="single" w:sz="4" w:space="10" w:color="4472C4" w:themeColor="accent1"/>
        <w:bottom w:val="single" w:sz="4" w:space="10" w:color="4472C4" w:themeColor="accent1"/>
      </w:pBdr>
      <w:spacing w:before="360" w:after="360"/>
      <w:ind w:left="864" w:right="864"/>
      <w:contextualSpacing/>
      <w:jc w:val="center"/>
    </w:pPr>
    <w:rPr>
      <w:rFonts w:eastAsia="Times New Roman" w:cstheme="minorHAnsi"/>
      <w:i/>
      <w:iCs/>
      <w:color w:val="4472C4" w:themeColor="accent1"/>
    </w:rPr>
  </w:style>
  <w:style w:type="character" w:customStyle="1" w:styleId="VrazncittChar">
    <w:name w:val="Výrazný citát Char"/>
    <w:basedOn w:val="Standardnpsmoodstavce"/>
    <w:link w:val="Vrazncitt"/>
    <w:uiPriority w:val="30"/>
    <w:rsid w:val="004868EE"/>
    <w:rPr>
      <w:rFonts w:eastAsia="Times New Roman" w:cstheme="minorHAnsi"/>
      <w:i/>
      <w:iCs/>
      <w:color w:val="4472C4" w:themeColor="accent1"/>
      <w:lang w:eastAsia="cs-CZ"/>
    </w:rPr>
  </w:style>
  <w:style w:type="character" w:styleId="Odkazintenzivn">
    <w:name w:val="Intense Reference"/>
    <w:basedOn w:val="Standardnpsmoodstavce"/>
    <w:uiPriority w:val="32"/>
    <w:qFormat/>
    <w:rsid w:val="004868EE"/>
    <w:rPr>
      <w:b/>
      <w:bCs/>
      <w:smallCaps/>
      <w:color w:val="4472C4" w:themeColor="accent1"/>
      <w:spacing w:val="5"/>
    </w:rPr>
  </w:style>
  <w:style w:type="paragraph" w:styleId="Podtitul">
    <w:name w:val="Subtitle"/>
    <w:basedOn w:val="Normln"/>
    <w:next w:val="Normln"/>
    <w:link w:val="PodtitulChar"/>
    <w:uiPriority w:val="11"/>
    <w:qFormat/>
    <w:rsid w:val="004868EE"/>
    <w:pPr>
      <w:numPr>
        <w:ilvl w:val="1"/>
      </w:numPr>
      <w:spacing w:after="160"/>
      <w:contextualSpacing/>
      <w:jc w:val="both"/>
    </w:pPr>
    <w:rPr>
      <w:color w:val="5A5A5A" w:themeColor="text1" w:themeTint="A5"/>
      <w:spacing w:val="15"/>
    </w:rPr>
  </w:style>
  <w:style w:type="character" w:customStyle="1" w:styleId="PodtitulChar">
    <w:name w:val="Podtitul Char"/>
    <w:basedOn w:val="Standardnpsmoodstavce"/>
    <w:link w:val="Podtitul"/>
    <w:uiPriority w:val="11"/>
    <w:rsid w:val="004868EE"/>
    <w:rPr>
      <w:rFonts w:eastAsiaTheme="minorEastAsia"/>
      <w:color w:val="5A5A5A" w:themeColor="text1" w:themeTint="A5"/>
      <w:spacing w:val="15"/>
      <w:lang w:eastAsia="cs-CZ"/>
    </w:rPr>
  </w:style>
  <w:style w:type="character" w:styleId="Zdraznnjemn">
    <w:name w:val="Subtle Emphasis"/>
    <w:aliases w:val="odrážky"/>
    <w:basedOn w:val="Standardnpsmoodstavce"/>
    <w:uiPriority w:val="19"/>
    <w:qFormat/>
    <w:rsid w:val="002B35F1"/>
    <w:rPr>
      <w:i/>
      <w:color w:val="808080"/>
    </w:rPr>
  </w:style>
  <w:style w:type="table" w:styleId="Mkatabulky">
    <w:name w:val="Table Grid"/>
    <w:basedOn w:val="Normlntabulka"/>
    <w:uiPriority w:val="39"/>
    <w:rsid w:val="0021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intenzivn">
    <w:name w:val="Intense Emphasis"/>
    <w:basedOn w:val="Standardnpsmoodstavce"/>
    <w:uiPriority w:val="21"/>
    <w:qFormat/>
    <w:rsid w:val="0021166A"/>
    <w:rPr>
      <w:i/>
      <w:iCs/>
      <w:color w:val="4472C4" w:themeColor="accent1"/>
    </w:rPr>
  </w:style>
  <w:style w:type="paragraph" w:styleId="Nadpisobsahu">
    <w:name w:val="TOC Heading"/>
    <w:basedOn w:val="Nadpis1"/>
    <w:next w:val="Normln"/>
    <w:uiPriority w:val="39"/>
    <w:unhideWhenUsed/>
    <w:qFormat/>
    <w:rsid w:val="00731DDA"/>
    <w:pPr>
      <w:keepNext/>
      <w:keepLines/>
      <w:numPr>
        <w:numId w:val="0"/>
      </w:numPr>
      <w:spacing w:before="240" w:beforeAutospacing="0" w:after="0" w:afterAutospacing="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Obsah1">
    <w:name w:val="toc 1"/>
    <w:basedOn w:val="Normln"/>
    <w:next w:val="Normln"/>
    <w:autoRedefine/>
    <w:uiPriority w:val="39"/>
    <w:unhideWhenUsed/>
    <w:rsid w:val="00731DDA"/>
    <w:pPr>
      <w:contextualSpacing/>
      <w:jc w:val="both"/>
    </w:pPr>
    <w:rPr>
      <w:rFonts w:eastAsia="Times New Roman" w:cstheme="minorHAnsi"/>
      <w:color w:val="000000"/>
    </w:rPr>
  </w:style>
  <w:style w:type="paragraph" w:styleId="Obsah2">
    <w:name w:val="toc 2"/>
    <w:basedOn w:val="Normln"/>
    <w:next w:val="Normln"/>
    <w:autoRedefine/>
    <w:uiPriority w:val="39"/>
    <w:unhideWhenUsed/>
    <w:rsid w:val="00731DDA"/>
    <w:pPr>
      <w:ind w:left="220"/>
      <w:contextualSpacing/>
      <w:jc w:val="both"/>
    </w:pPr>
    <w:rPr>
      <w:rFonts w:eastAsia="Times New Roman" w:cstheme="minorHAnsi"/>
      <w:color w:val="000000"/>
    </w:rPr>
  </w:style>
  <w:style w:type="paragraph" w:styleId="Obsah3">
    <w:name w:val="toc 3"/>
    <w:basedOn w:val="Normln"/>
    <w:next w:val="Normln"/>
    <w:autoRedefine/>
    <w:uiPriority w:val="39"/>
    <w:unhideWhenUsed/>
    <w:rsid w:val="00731DDA"/>
    <w:pPr>
      <w:ind w:left="440"/>
      <w:contextualSpacing/>
      <w:jc w:val="both"/>
    </w:pPr>
    <w:rPr>
      <w:rFonts w:eastAsia="Times New Roman" w:cstheme="minorHAnsi"/>
      <w:color w:val="000000"/>
    </w:rPr>
  </w:style>
  <w:style w:type="paragraph" w:styleId="Obsah4">
    <w:name w:val="toc 4"/>
    <w:basedOn w:val="Normln"/>
    <w:next w:val="Normln"/>
    <w:autoRedefine/>
    <w:uiPriority w:val="39"/>
    <w:unhideWhenUsed/>
    <w:rsid w:val="00312EB4"/>
    <w:pPr>
      <w:tabs>
        <w:tab w:val="left" w:pos="1100"/>
        <w:tab w:val="right" w:leader="dot" w:pos="9062"/>
      </w:tabs>
      <w:ind w:left="660"/>
      <w:contextualSpacing/>
      <w:jc w:val="both"/>
    </w:pPr>
    <w:rPr>
      <w:rFonts w:eastAsia="Times New Roman" w:cstheme="minorHAnsi"/>
      <w:color w:val="000000"/>
    </w:rPr>
  </w:style>
  <w:style w:type="paragraph" w:customStyle="1" w:styleId="textnormaln">
    <w:name w:val="text normalní"/>
    <w:basedOn w:val="Normln"/>
    <w:link w:val="textnormalnChar"/>
    <w:uiPriority w:val="99"/>
    <w:rsid w:val="009D013A"/>
    <w:pPr>
      <w:spacing w:before="120" w:after="120"/>
      <w:jc w:val="both"/>
    </w:pPr>
    <w:rPr>
      <w:rFonts w:ascii="Arial" w:eastAsia="Times New Roman" w:hAnsi="Arial" w:cs="Times New Roman"/>
      <w:szCs w:val="20"/>
    </w:rPr>
  </w:style>
  <w:style w:type="character" w:customStyle="1" w:styleId="textnormalnChar">
    <w:name w:val="text normalní Char"/>
    <w:link w:val="textnormaln"/>
    <w:uiPriority w:val="99"/>
    <w:locked/>
    <w:rsid w:val="009D013A"/>
    <w:rPr>
      <w:rFonts w:ascii="Arial" w:eastAsia="Times New Roman" w:hAnsi="Arial" w:cs="Times New Roman"/>
      <w:szCs w:val="20"/>
      <w:lang w:eastAsia="cs-CZ"/>
    </w:rPr>
  </w:style>
  <w:style w:type="paragraph" w:styleId="Zkladntext">
    <w:name w:val="Body Text"/>
    <w:basedOn w:val="Normln"/>
    <w:link w:val="ZkladntextChar"/>
    <w:rsid w:val="00C628CE"/>
    <w:pPr>
      <w:widowControl w:val="0"/>
      <w:tabs>
        <w:tab w:val="left" w:pos="4253"/>
        <w:tab w:val="left" w:pos="5040"/>
      </w:tabs>
      <w:suppressAutoHyphens/>
      <w:ind w:right="74"/>
      <w:jc w:val="both"/>
    </w:pPr>
    <w:rPr>
      <w:rFonts w:ascii="Calibri" w:eastAsia="Times New Roman" w:hAnsi="Calibri" w:cs="Arial"/>
      <w:szCs w:val="20"/>
      <w:lang w:eastAsia="ar-SA"/>
    </w:rPr>
  </w:style>
  <w:style w:type="character" w:customStyle="1" w:styleId="ZkladntextChar">
    <w:name w:val="Základní text Char"/>
    <w:basedOn w:val="Standardnpsmoodstavce"/>
    <w:link w:val="Zkladntext"/>
    <w:rsid w:val="00C628CE"/>
    <w:rPr>
      <w:rFonts w:ascii="Calibri" w:eastAsia="Times New Roman" w:hAnsi="Calibri" w:cs="Arial"/>
      <w:szCs w:val="20"/>
      <w:lang w:eastAsia="ar-SA"/>
    </w:rPr>
  </w:style>
  <w:style w:type="paragraph" w:styleId="Bezmezer">
    <w:name w:val="No Spacing"/>
    <w:uiPriority w:val="99"/>
    <w:qFormat/>
    <w:rsid w:val="00C628CE"/>
    <w:pPr>
      <w:spacing w:after="0" w:line="240" w:lineRule="auto"/>
      <w:jc w:val="both"/>
    </w:pPr>
    <w:rPr>
      <w:rFonts w:ascii="Arial" w:eastAsia="Times New Roman" w:hAnsi="Arial" w:cs="Times New Roman"/>
      <w:szCs w:val="20"/>
      <w:lang w:eastAsia="cs-CZ"/>
    </w:rPr>
  </w:style>
  <w:style w:type="paragraph" w:customStyle="1" w:styleId="Norm">
    <w:name w:val="Norm."/>
    <w:basedOn w:val="Normln"/>
    <w:link w:val="NormChar"/>
    <w:qFormat/>
    <w:rsid w:val="006F7B2D"/>
    <w:pPr>
      <w:ind w:left="851"/>
      <w:jc w:val="both"/>
    </w:pPr>
    <w:rPr>
      <w:rFonts w:ascii="Calibri" w:eastAsia="Times New Roman" w:hAnsi="Calibri" w:cs="Times New Roman"/>
      <w:szCs w:val="24"/>
    </w:rPr>
  </w:style>
  <w:style w:type="character" w:customStyle="1" w:styleId="NormChar">
    <w:name w:val="Norm. Char"/>
    <w:link w:val="Norm"/>
    <w:rsid w:val="006F7B2D"/>
    <w:rPr>
      <w:rFonts w:ascii="Calibri" w:eastAsia="Times New Roman" w:hAnsi="Calibri" w:cs="Times New Roman"/>
      <w:szCs w:val="24"/>
      <w:lang w:eastAsia="cs-CZ"/>
    </w:rPr>
  </w:style>
  <w:style w:type="paragraph" w:styleId="Zhlav">
    <w:name w:val="header"/>
    <w:basedOn w:val="Normln"/>
    <w:link w:val="ZhlavChar"/>
    <w:uiPriority w:val="99"/>
    <w:unhideWhenUsed/>
    <w:rsid w:val="00326501"/>
    <w:pPr>
      <w:tabs>
        <w:tab w:val="center" w:pos="4536"/>
        <w:tab w:val="right" w:pos="9072"/>
      </w:tabs>
      <w:contextualSpacing/>
      <w:jc w:val="both"/>
    </w:pPr>
    <w:rPr>
      <w:rFonts w:eastAsia="Times New Roman" w:cstheme="minorHAnsi"/>
      <w:color w:val="000000"/>
    </w:rPr>
  </w:style>
  <w:style w:type="character" w:customStyle="1" w:styleId="ZhlavChar">
    <w:name w:val="Záhlaví Char"/>
    <w:basedOn w:val="Standardnpsmoodstavce"/>
    <w:link w:val="Zhlav"/>
    <w:uiPriority w:val="99"/>
    <w:rsid w:val="00326501"/>
    <w:rPr>
      <w:rFonts w:eastAsia="Times New Roman" w:cstheme="minorHAnsi"/>
      <w:color w:val="000000"/>
      <w:lang w:eastAsia="cs-CZ"/>
    </w:rPr>
  </w:style>
  <w:style w:type="paragraph" w:styleId="Zpat">
    <w:name w:val="footer"/>
    <w:basedOn w:val="Normln"/>
    <w:link w:val="ZpatChar"/>
    <w:unhideWhenUsed/>
    <w:rsid w:val="00326501"/>
    <w:pPr>
      <w:tabs>
        <w:tab w:val="center" w:pos="4536"/>
        <w:tab w:val="right" w:pos="9072"/>
      </w:tabs>
      <w:contextualSpacing/>
      <w:jc w:val="both"/>
    </w:pPr>
    <w:rPr>
      <w:rFonts w:eastAsia="Times New Roman" w:cstheme="minorHAnsi"/>
      <w:color w:val="000000"/>
    </w:rPr>
  </w:style>
  <w:style w:type="character" w:customStyle="1" w:styleId="ZpatChar">
    <w:name w:val="Zápatí Char"/>
    <w:basedOn w:val="Standardnpsmoodstavce"/>
    <w:link w:val="Zpat"/>
    <w:rsid w:val="00326501"/>
    <w:rPr>
      <w:rFonts w:eastAsia="Times New Roman" w:cstheme="minorHAnsi"/>
      <w:color w:val="000000"/>
      <w:lang w:eastAsia="cs-CZ"/>
    </w:rPr>
  </w:style>
  <w:style w:type="paragraph" w:customStyle="1" w:styleId="Normbezodsazen">
    <w:name w:val="Norm. bez odsazení"/>
    <w:basedOn w:val="Normln"/>
    <w:link w:val="NormbezodsazenChar"/>
    <w:qFormat/>
    <w:rsid w:val="005729D3"/>
    <w:pPr>
      <w:spacing w:before="120" w:after="120"/>
      <w:jc w:val="both"/>
    </w:pPr>
    <w:rPr>
      <w:rFonts w:ascii="Arial" w:eastAsia="Times New Roman" w:hAnsi="Arial" w:cs="Times New Roman"/>
      <w:szCs w:val="24"/>
    </w:rPr>
  </w:style>
  <w:style w:type="character" w:customStyle="1" w:styleId="NormbezodsazenChar">
    <w:name w:val="Norm. bez odsazení Char"/>
    <w:link w:val="Normbezodsazen"/>
    <w:rsid w:val="005729D3"/>
    <w:rPr>
      <w:rFonts w:ascii="Arial" w:eastAsia="Times New Roman" w:hAnsi="Arial" w:cs="Times New Roman"/>
      <w:szCs w:val="24"/>
      <w:lang w:eastAsia="cs-CZ"/>
    </w:rPr>
  </w:style>
  <w:style w:type="paragraph" w:customStyle="1" w:styleId="A1111">
    <w:name w:val="A.1.1.1.1"/>
    <w:basedOn w:val="Nadpis5"/>
    <w:next w:val="Normln"/>
    <w:link w:val="A1111Char"/>
    <w:qFormat/>
    <w:rsid w:val="007E72AC"/>
    <w:pPr>
      <w:numPr>
        <w:numId w:val="3"/>
      </w:numPr>
      <w:spacing w:before="240" w:after="60" w:line="264" w:lineRule="auto"/>
      <w:ind w:firstLine="284"/>
      <w:contextualSpacing w:val="0"/>
    </w:pPr>
    <w:rPr>
      <w:rFonts w:ascii="Calibri" w:hAnsi="Calibri" w:cs="Arial"/>
      <w:i/>
      <w:iCs/>
      <w:color w:val="auto"/>
      <w:sz w:val="24"/>
      <w:szCs w:val="22"/>
    </w:rPr>
  </w:style>
  <w:style w:type="character" w:customStyle="1" w:styleId="A1111Char">
    <w:name w:val="A.1.1.1.1 Char"/>
    <w:link w:val="A1111"/>
    <w:rsid w:val="007E72AC"/>
    <w:rPr>
      <w:rFonts w:ascii="Calibri" w:eastAsia="Times New Roman" w:hAnsi="Calibri" w:cs="Arial"/>
      <w:b/>
      <w:bCs/>
      <w:i/>
      <w:iCs/>
      <w:sz w:val="24"/>
      <w:lang w:eastAsia="cs-CZ"/>
    </w:rPr>
  </w:style>
  <w:style w:type="paragraph" w:styleId="Textbubliny">
    <w:name w:val="Balloon Text"/>
    <w:basedOn w:val="Normln"/>
    <w:link w:val="TextbublinyChar"/>
    <w:uiPriority w:val="99"/>
    <w:semiHidden/>
    <w:unhideWhenUsed/>
    <w:rsid w:val="00C0284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0284A"/>
    <w:rPr>
      <w:rFonts w:ascii="Segoe UI" w:eastAsia="Times New Roman" w:hAnsi="Segoe UI" w:cs="Segoe UI"/>
      <w:color w:val="000000"/>
      <w:sz w:val="18"/>
      <w:szCs w:val="18"/>
      <w:lang w:eastAsia="cs-CZ"/>
    </w:rPr>
  </w:style>
  <w:style w:type="paragraph" w:styleId="Obsah5">
    <w:name w:val="toc 5"/>
    <w:basedOn w:val="Normln"/>
    <w:next w:val="Normln"/>
    <w:autoRedefine/>
    <w:uiPriority w:val="39"/>
    <w:unhideWhenUsed/>
    <w:rsid w:val="002643DF"/>
    <w:pPr>
      <w:spacing w:after="100" w:line="259" w:lineRule="auto"/>
      <w:ind w:left="880"/>
    </w:pPr>
  </w:style>
  <w:style w:type="paragraph" w:styleId="Obsah6">
    <w:name w:val="toc 6"/>
    <w:basedOn w:val="Normln"/>
    <w:next w:val="Normln"/>
    <w:autoRedefine/>
    <w:uiPriority w:val="39"/>
    <w:unhideWhenUsed/>
    <w:rsid w:val="002643DF"/>
    <w:pPr>
      <w:spacing w:after="100" w:line="259" w:lineRule="auto"/>
      <w:ind w:left="1100"/>
    </w:pPr>
  </w:style>
  <w:style w:type="paragraph" w:styleId="Obsah7">
    <w:name w:val="toc 7"/>
    <w:basedOn w:val="Normln"/>
    <w:next w:val="Normln"/>
    <w:autoRedefine/>
    <w:uiPriority w:val="39"/>
    <w:unhideWhenUsed/>
    <w:rsid w:val="002643DF"/>
    <w:pPr>
      <w:spacing w:after="100" w:line="259" w:lineRule="auto"/>
      <w:ind w:left="1320"/>
    </w:pPr>
  </w:style>
  <w:style w:type="paragraph" w:styleId="Obsah8">
    <w:name w:val="toc 8"/>
    <w:basedOn w:val="Normln"/>
    <w:next w:val="Normln"/>
    <w:autoRedefine/>
    <w:uiPriority w:val="39"/>
    <w:unhideWhenUsed/>
    <w:rsid w:val="002643DF"/>
    <w:pPr>
      <w:spacing w:after="100" w:line="259" w:lineRule="auto"/>
      <w:ind w:left="1540"/>
    </w:pPr>
  </w:style>
  <w:style w:type="paragraph" w:styleId="Obsah9">
    <w:name w:val="toc 9"/>
    <w:basedOn w:val="Normln"/>
    <w:next w:val="Normln"/>
    <w:autoRedefine/>
    <w:uiPriority w:val="39"/>
    <w:unhideWhenUsed/>
    <w:rsid w:val="002643DF"/>
    <w:pPr>
      <w:spacing w:after="100" w:line="259" w:lineRule="auto"/>
      <w:ind w:left="1760"/>
    </w:pPr>
  </w:style>
  <w:style w:type="character" w:customStyle="1" w:styleId="Nevyeenzmnka1">
    <w:name w:val="Nevyřešená zmínka1"/>
    <w:basedOn w:val="Standardnpsmoodstavce"/>
    <w:uiPriority w:val="99"/>
    <w:semiHidden/>
    <w:unhideWhenUsed/>
    <w:rsid w:val="002643DF"/>
    <w:rPr>
      <w:color w:val="808080"/>
      <w:shd w:val="clear" w:color="auto" w:fill="E6E6E6"/>
    </w:rPr>
  </w:style>
  <w:style w:type="paragraph" w:customStyle="1" w:styleId="nadpis40">
    <w:name w:val="nadpis 4"/>
    <w:basedOn w:val="Nadpis3"/>
    <w:link w:val="nadpis4Char0"/>
    <w:autoRedefine/>
    <w:uiPriority w:val="99"/>
    <w:rsid w:val="006F2B6A"/>
    <w:pPr>
      <w:keepNext/>
      <w:numPr>
        <w:ilvl w:val="0"/>
        <w:numId w:val="0"/>
      </w:numPr>
      <w:tabs>
        <w:tab w:val="left" w:pos="2464"/>
        <w:tab w:val="left" w:pos="2835"/>
      </w:tabs>
      <w:spacing w:before="240" w:beforeAutospacing="0" w:after="0" w:line="276" w:lineRule="auto"/>
      <w:jc w:val="left"/>
      <w:outlineLvl w:val="3"/>
    </w:pPr>
    <w:rPr>
      <w:bCs w:val="0"/>
      <w:i/>
      <w:iCs/>
      <w:color w:val="auto"/>
    </w:rPr>
  </w:style>
  <w:style w:type="character" w:customStyle="1" w:styleId="nadpis4Char0">
    <w:name w:val="nadpis 4 Char"/>
    <w:link w:val="nadpis40"/>
    <w:uiPriority w:val="99"/>
    <w:locked/>
    <w:rsid w:val="006F2B6A"/>
    <w:rPr>
      <w:rFonts w:eastAsia="Times New Roman" w:cstheme="minorHAnsi"/>
      <w:b/>
      <w:i/>
      <w:iCs/>
      <w:sz w:val="24"/>
      <w:szCs w:val="24"/>
      <w:lang w:eastAsia="cs-CZ"/>
    </w:rPr>
  </w:style>
  <w:style w:type="paragraph" w:customStyle="1" w:styleId="text">
    <w:name w:val="text"/>
    <w:basedOn w:val="Zkladntext"/>
    <w:link w:val="textChar"/>
    <w:rsid w:val="00CD11C7"/>
    <w:pPr>
      <w:widowControl/>
      <w:tabs>
        <w:tab w:val="clear" w:pos="4253"/>
        <w:tab w:val="clear" w:pos="5040"/>
      </w:tabs>
      <w:suppressAutoHyphens w:val="0"/>
      <w:spacing w:before="120"/>
      <w:ind w:right="0"/>
    </w:pPr>
    <w:rPr>
      <w:rFonts w:ascii="Arial" w:hAnsi="Arial" w:cs="Times New Roman"/>
      <w:color w:val="000000"/>
      <w:lang w:eastAsia="cs-CZ"/>
    </w:rPr>
  </w:style>
  <w:style w:type="character" w:customStyle="1" w:styleId="textChar">
    <w:name w:val="text Char"/>
    <w:link w:val="text"/>
    <w:locked/>
    <w:rsid w:val="00CD11C7"/>
    <w:rPr>
      <w:rFonts w:ascii="Arial" w:eastAsia="Times New Roman" w:hAnsi="Arial" w:cs="Times New Roman"/>
      <w:color w:val="000000"/>
      <w:szCs w:val="20"/>
      <w:lang w:eastAsia="cs-CZ"/>
    </w:rPr>
  </w:style>
  <w:style w:type="character" w:customStyle="1" w:styleId="Nadpis9Char">
    <w:name w:val="Nadpis 9 Char"/>
    <w:basedOn w:val="Standardnpsmoodstavce"/>
    <w:link w:val="Nadpis9"/>
    <w:uiPriority w:val="9"/>
    <w:rsid w:val="00047A46"/>
    <w:rPr>
      <w:rFonts w:asciiTheme="majorHAnsi" w:eastAsiaTheme="majorEastAsia" w:hAnsiTheme="majorHAnsi" w:cstheme="majorBidi"/>
      <w:i/>
      <w:iCs/>
      <w:color w:val="272727" w:themeColor="text1" w:themeTint="D8"/>
      <w:sz w:val="21"/>
      <w:szCs w:val="21"/>
      <w:lang w:eastAsia="cs-CZ"/>
    </w:rPr>
  </w:style>
  <w:style w:type="paragraph" w:customStyle="1" w:styleId="1-Zprva">
    <w:name w:val="1-Zpráva"/>
    <w:uiPriority w:val="99"/>
    <w:rsid w:val="00F92DCE"/>
    <w:pPr>
      <w:tabs>
        <w:tab w:val="right" w:pos="2325"/>
        <w:tab w:val="left" w:pos="2552"/>
        <w:tab w:val="left" w:pos="5103"/>
        <w:tab w:val="left" w:pos="7655"/>
        <w:tab w:val="right" w:pos="9979"/>
      </w:tabs>
      <w:spacing w:after="0" w:line="240" w:lineRule="exact"/>
      <w:ind w:left="2552" w:hanging="2552"/>
      <w:jc w:val="both"/>
    </w:pPr>
    <w:rPr>
      <w:rFonts w:ascii="F015TEELig" w:eastAsia="Times New Roman" w:hAnsi="F015TEELig" w:cs="Times New Roman"/>
      <w:spacing w:val="10"/>
      <w:kern w:val="18"/>
      <w:szCs w:val="20"/>
      <w:lang w:eastAsia="cs-CZ"/>
    </w:rPr>
  </w:style>
  <w:style w:type="paragraph" w:customStyle="1" w:styleId="Default">
    <w:name w:val="Default"/>
    <w:rsid w:val="00577758"/>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Standard">
    <w:name w:val="Standard"/>
    <w:basedOn w:val="Normln"/>
    <w:rsid w:val="009C6C32"/>
    <w:pPr>
      <w:autoSpaceDN w:val="0"/>
    </w:pPr>
    <w:rPr>
      <w:rFonts w:ascii="Times New Roman" w:eastAsiaTheme="minorHAnsi" w:hAnsi="Times New Roman" w:cs="Times New Roman"/>
      <w:sz w:val="24"/>
      <w:szCs w:val="24"/>
      <w:lang w:eastAsia="en-US"/>
    </w:rPr>
  </w:style>
  <w:style w:type="paragraph" w:customStyle="1" w:styleId="odsazen3">
    <w:name w:val="odsazení 3"/>
    <w:rsid w:val="00107252"/>
    <w:pPr>
      <w:spacing w:after="120" w:line="240" w:lineRule="auto"/>
      <w:ind w:left="1814" w:hanging="113"/>
      <w:jc w:val="both"/>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semiHidden/>
    <w:unhideWhenUsed/>
    <w:rsid w:val="002B45CA"/>
    <w:pPr>
      <w:spacing w:after="120"/>
      <w:ind w:left="283"/>
    </w:pPr>
  </w:style>
  <w:style w:type="character" w:customStyle="1" w:styleId="ZkladntextodsazenChar">
    <w:name w:val="Základní text odsazený Char"/>
    <w:basedOn w:val="Standardnpsmoodstavce"/>
    <w:link w:val="Zkladntextodsazen"/>
    <w:uiPriority w:val="99"/>
    <w:semiHidden/>
    <w:rsid w:val="002B45CA"/>
    <w:rPr>
      <w:rFonts w:eastAsia="Times New Roman" w:cstheme="minorHAnsi"/>
      <w:color w:val="000000"/>
      <w:lang w:eastAsia="cs-CZ"/>
    </w:rPr>
  </w:style>
  <w:style w:type="paragraph" w:customStyle="1" w:styleId="TabulkaEIA">
    <w:name w:val="Tabulka EIA"/>
    <w:basedOn w:val="Normln"/>
    <w:rsid w:val="002B45CA"/>
    <w:pPr>
      <w:spacing w:before="60" w:line="240" w:lineRule="atLeast"/>
      <w:jc w:val="both"/>
    </w:pPr>
    <w:rPr>
      <w:rFonts w:ascii="Times New Roman" w:eastAsia="Times New Roman" w:hAnsi="Times New Roman" w:cs="Times New Roman"/>
      <w:snapToGrid w:val="0"/>
      <w:sz w:val="20"/>
      <w:szCs w:val="20"/>
    </w:rPr>
  </w:style>
  <w:style w:type="paragraph" w:customStyle="1" w:styleId="NormlnZak">
    <w:name w:val="Normální Zak"/>
    <w:basedOn w:val="Normln"/>
    <w:rsid w:val="000A5846"/>
    <w:pPr>
      <w:spacing w:before="60"/>
      <w:ind w:firstLine="425"/>
      <w:jc w:val="both"/>
    </w:pPr>
    <w:rPr>
      <w:rFonts w:ascii="Arial" w:eastAsia="Times New Roman" w:hAnsi="Arial" w:cs="Times New Roman"/>
    </w:rPr>
  </w:style>
  <w:style w:type="character" w:styleId="Siln">
    <w:name w:val="Strong"/>
    <w:basedOn w:val="Standardnpsmoodstavce"/>
    <w:uiPriority w:val="22"/>
    <w:qFormat/>
    <w:rsid w:val="006F621B"/>
    <w:rPr>
      <w:b/>
      <w:bCs/>
    </w:rPr>
  </w:style>
  <w:style w:type="character" w:styleId="Zvraznn">
    <w:name w:val="Emphasis"/>
    <w:basedOn w:val="Standardnpsmoodstavce"/>
    <w:uiPriority w:val="20"/>
    <w:qFormat/>
    <w:rsid w:val="006F621B"/>
    <w:rPr>
      <w:i/>
      <w:iCs/>
    </w:rPr>
  </w:style>
  <w:style w:type="character" w:customStyle="1" w:styleId="Nadpis6Char">
    <w:name w:val="Nadpis 6 Char"/>
    <w:basedOn w:val="Standardnpsmoodstavce"/>
    <w:link w:val="Nadpis6"/>
    <w:uiPriority w:val="9"/>
    <w:rsid w:val="006F621B"/>
    <w:rPr>
      <w:rFonts w:asciiTheme="majorHAnsi" w:eastAsiaTheme="majorEastAsia" w:hAnsiTheme="majorHAnsi" w:cstheme="majorBidi"/>
      <w:color w:val="1F3763" w:themeColor="accent1" w:themeShade="7F"/>
      <w:lang w:eastAsia="cs-CZ"/>
    </w:rPr>
  </w:style>
  <w:style w:type="paragraph" w:customStyle="1" w:styleId="Textodstavce">
    <w:name w:val="Text odstavce"/>
    <w:basedOn w:val="Normln"/>
    <w:rsid w:val="00FA4DEF"/>
    <w:pPr>
      <w:numPr>
        <w:numId w:val="4"/>
      </w:numPr>
      <w:tabs>
        <w:tab w:val="left" w:pos="720"/>
        <w:tab w:val="left" w:pos="851"/>
      </w:tabs>
      <w:autoSpaceDE w:val="0"/>
      <w:autoSpaceDN w:val="0"/>
      <w:spacing w:before="120" w:after="120" w:line="288" w:lineRule="auto"/>
      <w:jc w:val="both"/>
      <w:outlineLvl w:val="6"/>
    </w:pPr>
    <w:rPr>
      <w:rFonts w:ascii="Calibri" w:eastAsia="Times New Roman" w:hAnsi="Calibri" w:cs="Tahoma"/>
      <w:szCs w:val="20"/>
    </w:rPr>
  </w:style>
  <w:style w:type="paragraph" w:customStyle="1" w:styleId="Textbodu">
    <w:name w:val="Text bodu"/>
    <w:basedOn w:val="Normln"/>
    <w:rsid w:val="00FA4DEF"/>
    <w:pPr>
      <w:numPr>
        <w:ilvl w:val="2"/>
        <w:numId w:val="4"/>
      </w:numPr>
      <w:tabs>
        <w:tab w:val="left" w:pos="720"/>
      </w:tabs>
      <w:autoSpaceDE w:val="0"/>
      <w:autoSpaceDN w:val="0"/>
      <w:spacing w:line="288" w:lineRule="auto"/>
      <w:jc w:val="both"/>
      <w:outlineLvl w:val="8"/>
    </w:pPr>
    <w:rPr>
      <w:rFonts w:ascii="Calibri" w:eastAsia="Times New Roman" w:hAnsi="Calibri" w:cs="Tahoma"/>
      <w:szCs w:val="20"/>
    </w:rPr>
  </w:style>
  <w:style w:type="paragraph" w:customStyle="1" w:styleId="Textpsmene">
    <w:name w:val="Text písmene"/>
    <w:basedOn w:val="Normln"/>
    <w:rsid w:val="00FA4DEF"/>
    <w:pPr>
      <w:numPr>
        <w:ilvl w:val="1"/>
        <w:numId w:val="4"/>
      </w:numPr>
      <w:tabs>
        <w:tab w:val="left" w:pos="720"/>
      </w:tabs>
      <w:autoSpaceDE w:val="0"/>
      <w:autoSpaceDN w:val="0"/>
      <w:spacing w:line="288" w:lineRule="auto"/>
      <w:jc w:val="both"/>
      <w:outlineLvl w:val="7"/>
    </w:pPr>
    <w:rPr>
      <w:rFonts w:ascii="Calibri" w:eastAsia="Times New Roman" w:hAnsi="Calibri" w:cs="Tahoma"/>
      <w:szCs w:val="20"/>
    </w:rPr>
  </w:style>
  <w:style w:type="paragraph" w:customStyle="1" w:styleId="1strcn">
    <w:name w:val="1strcn"/>
    <w:basedOn w:val="Normln"/>
    <w:rsid w:val="00CD142E"/>
    <w:pPr>
      <w:spacing w:before="100" w:beforeAutospacing="1" w:after="100" w:afterAutospacing="1"/>
    </w:pPr>
    <w:rPr>
      <w:rFonts w:ascii="Times New Roman" w:eastAsia="Times New Roman" w:hAnsi="Times New Roman" w:cs="Times New Roman"/>
      <w:sz w:val="24"/>
      <w:szCs w:val="24"/>
    </w:rPr>
  </w:style>
  <w:style w:type="paragraph" w:customStyle="1" w:styleId="odrka">
    <w:name w:val="odrážka"/>
    <w:basedOn w:val="Normln"/>
    <w:rsid w:val="00FC39A0"/>
    <w:pPr>
      <w:numPr>
        <w:numId w:val="6"/>
      </w:numPr>
    </w:pPr>
    <w:rPr>
      <w:rFonts w:ascii="Arial" w:eastAsia="Times New Roman" w:hAnsi="Arial" w:cs="Times New Roman"/>
      <w:szCs w:val="24"/>
    </w:rPr>
  </w:style>
  <w:style w:type="paragraph" w:customStyle="1" w:styleId="NORM0">
    <w:name w:val="NORM"/>
    <w:basedOn w:val="Normln"/>
    <w:link w:val="NORMChar0"/>
    <w:qFormat/>
    <w:rsid w:val="00EC731A"/>
    <w:pPr>
      <w:jc w:val="both"/>
    </w:pPr>
    <w:rPr>
      <w:rFonts w:ascii="Calibri" w:eastAsia="Times New Roman" w:hAnsi="Calibri" w:cs="Calibri"/>
      <w:sz w:val="24"/>
      <w:szCs w:val="24"/>
    </w:rPr>
  </w:style>
  <w:style w:type="character" w:customStyle="1" w:styleId="NORMChar0">
    <w:name w:val="NORM Char"/>
    <w:link w:val="NORM0"/>
    <w:rsid w:val="00EC731A"/>
    <w:rPr>
      <w:rFonts w:ascii="Calibri" w:eastAsia="Times New Roman" w:hAnsi="Calibri" w:cs="Calibri"/>
      <w:sz w:val="24"/>
      <w:szCs w:val="24"/>
      <w:lang w:eastAsia="cs-CZ"/>
    </w:rPr>
  </w:style>
  <w:style w:type="character" w:customStyle="1" w:styleId="OdstavecseseznamemChar">
    <w:name w:val="Odstavec se seznamem Char"/>
    <w:link w:val="Odstavecseseznamem"/>
    <w:uiPriority w:val="34"/>
    <w:rsid w:val="007F4FF2"/>
    <w:rPr>
      <w:rFonts w:eastAsia="Times New Roman" w:cstheme="minorHAnsi"/>
      <w:color w:val="000000"/>
      <w:lang w:eastAsia="cs-CZ"/>
    </w:rPr>
  </w:style>
  <w:style w:type="paragraph" w:customStyle="1" w:styleId="Spec1">
    <w:name w:val="Spec1"/>
    <w:basedOn w:val="Normln"/>
    <w:rsid w:val="00746DAE"/>
    <w:pPr>
      <w:numPr>
        <w:ilvl w:val="1"/>
        <w:numId w:val="18"/>
      </w:numPr>
      <w:spacing w:before="240"/>
    </w:pPr>
    <w:rPr>
      <w:rFonts w:ascii="Times New Roman" w:eastAsia="Times New Roman" w:hAnsi="Times New Roman" w:cs="Times New Roman"/>
      <w:sz w:val="24"/>
      <w:szCs w:val="20"/>
      <w:lang w:eastAsia="en-US"/>
    </w:rPr>
  </w:style>
  <w:style w:type="paragraph" w:customStyle="1" w:styleId="Spec2">
    <w:name w:val="Spec2"/>
    <w:basedOn w:val="Normln"/>
    <w:rsid w:val="00746DAE"/>
    <w:pPr>
      <w:numPr>
        <w:ilvl w:val="2"/>
        <w:numId w:val="18"/>
      </w:numPr>
      <w:spacing w:before="120"/>
    </w:pPr>
    <w:rPr>
      <w:rFonts w:ascii="Times New Roman" w:eastAsia="Times New Roman" w:hAnsi="Times New Roman" w:cs="Times New Roman"/>
      <w:sz w:val="24"/>
      <w:szCs w:val="20"/>
      <w:lang w:eastAsia="en-US"/>
    </w:rPr>
  </w:style>
  <w:style w:type="paragraph" w:customStyle="1" w:styleId="Spec3">
    <w:name w:val="Spec3"/>
    <w:basedOn w:val="Normln"/>
    <w:rsid w:val="00746DAE"/>
    <w:pPr>
      <w:numPr>
        <w:ilvl w:val="3"/>
        <w:numId w:val="18"/>
      </w:numPr>
      <w:spacing w:before="60"/>
    </w:pPr>
    <w:rPr>
      <w:rFonts w:ascii="Times New Roman" w:eastAsia="Times New Roman" w:hAnsi="Times New Roman" w:cs="Times New Roman"/>
      <w:sz w:val="24"/>
      <w:szCs w:val="20"/>
      <w:lang w:eastAsia="en-US"/>
    </w:rPr>
  </w:style>
  <w:style w:type="paragraph" w:customStyle="1" w:styleId="Spec4">
    <w:name w:val="Spec4"/>
    <w:basedOn w:val="Spec3"/>
    <w:rsid w:val="00746DAE"/>
    <w:pPr>
      <w:numPr>
        <w:ilvl w:val="4"/>
      </w:numPr>
      <w:tabs>
        <w:tab w:val="clear" w:pos="1814"/>
        <w:tab w:val="num" w:pos="0"/>
        <w:tab w:val="num" w:pos="360"/>
        <w:tab w:val="num" w:pos="1080"/>
      </w:tabs>
      <w:spacing w:before="0"/>
      <w:ind w:left="1080" w:hanging="1080"/>
    </w:pPr>
  </w:style>
  <w:style w:type="paragraph" w:customStyle="1" w:styleId="Spec5">
    <w:name w:val="Spec5"/>
    <w:basedOn w:val="Spec4"/>
    <w:rsid w:val="00746DAE"/>
    <w:pPr>
      <w:numPr>
        <w:ilvl w:val="5"/>
      </w:numPr>
      <w:tabs>
        <w:tab w:val="clear" w:pos="2534"/>
        <w:tab w:val="num" w:pos="0"/>
        <w:tab w:val="num" w:pos="360"/>
      </w:tabs>
      <w:ind w:left="1080" w:hanging="1080"/>
    </w:pPr>
  </w:style>
  <w:style w:type="paragraph" w:customStyle="1" w:styleId="Spec6">
    <w:name w:val="Spec6"/>
    <w:basedOn w:val="Spec5"/>
    <w:rsid w:val="00746DAE"/>
    <w:pPr>
      <w:numPr>
        <w:ilvl w:val="6"/>
      </w:numPr>
      <w:tabs>
        <w:tab w:val="clear" w:pos="2855"/>
        <w:tab w:val="num" w:pos="0"/>
        <w:tab w:val="num" w:pos="360"/>
        <w:tab w:val="num" w:pos="1440"/>
      </w:tabs>
      <w:ind w:left="1440" w:hanging="1440"/>
    </w:pPr>
  </w:style>
  <w:style w:type="paragraph" w:customStyle="1" w:styleId="Spec">
    <w:name w:val="Spec"/>
    <w:basedOn w:val="Spec1"/>
    <w:rsid w:val="00746DAE"/>
    <w:pPr>
      <w:numPr>
        <w:ilvl w:val="0"/>
      </w:numPr>
      <w:spacing w:after="240"/>
      <w:jc w:val="center"/>
    </w:pPr>
  </w:style>
  <w:style w:type="paragraph" w:styleId="Seznamsodrkami2">
    <w:name w:val="List Bullet 2"/>
    <w:basedOn w:val="Normln"/>
    <w:autoRedefine/>
    <w:rsid w:val="008E0DB4"/>
    <w:pPr>
      <w:tabs>
        <w:tab w:val="num" w:pos="720"/>
      </w:tabs>
      <w:ind w:left="720" w:hanging="360"/>
    </w:pPr>
    <w:rPr>
      <w:rFonts w:ascii="Arial" w:eastAsia="Times New Roman" w:hAnsi="Arial" w:cs="Times New Roman"/>
      <w:szCs w:val="24"/>
    </w:rPr>
  </w:style>
  <w:style w:type="character" w:customStyle="1" w:styleId="Nadpis7Char">
    <w:name w:val="Nadpis 7 Char"/>
    <w:basedOn w:val="Standardnpsmoodstavce"/>
    <w:link w:val="Nadpis7"/>
    <w:rsid w:val="0066104C"/>
    <w:rPr>
      <w:rFonts w:ascii="Arial" w:eastAsia="Times New Roman" w:hAnsi="Arial" w:cs="Times New Roman"/>
      <w:szCs w:val="20"/>
      <w:lang w:eastAsia="cs-CZ"/>
    </w:rPr>
  </w:style>
  <w:style w:type="character" w:customStyle="1" w:styleId="Nadpis8Char">
    <w:name w:val="Nadpis 8 Char"/>
    <w:basedOn w:val="Standardnpsmoodstavce"/>
    <w:link w:val="Nadpis8"/>
    <w:rsid w:val="0066104C"/>
    <w:rPr>
      <w:rFonts w:ascii="Arial" w:eastAsia="Times New Roman" w:hAnsi="Arial" w:cs="Times New Roman"/>
      <w:i/>
      <w:szCs w:val="20"/>
      <w:lang w:eastAsia="cs-CZ"/>
    </w:rPr>
  </w:style>
  <w:style w:type="paragraph" w:customStyle="1" w:styleId="xl33">
    <w:name w:val="xl33"/>
    <w:basedOn w:val="Normln"/>
    <w:rsid w:val="0066104C"/>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sz w:val="24"/>
      <w:szCs w:val="24"/>
    </w:rPr>
  </w:style>
  <w:style w:type="paragraph" w:customStyle="1" w:styleId="nadpiskurz11">
    <w:name w:val="_nadpis_kurz(11)"/>
    <w:basedOn w:val="Normln"/>
    <w:next w:val="Normln"/>
    <w:rsid w:val="009B369A"/>
    <w:pPr>
      <w:numPr>
        <w:ilvl w:val="2"/>
        <w:numId w:val="33"/>
      </w:numPr>
      <w:spacing w:after="120"/>
      <w:jc w:val="both"/>
    </w:pPr>
    <w:rPr>
      <w:rFonts w:ascii="Times New Roman" w:eastAsia="Times New Roman" w:hAnsi="Times New Roman" w:cs="Times New Roman"/>
      <w:i/>
      <w:iCs/>
      <w:u w:val="single"/>
    </w:rPr>
  </w:style>
  <w:style w:type="paragraph" w:customStyle="1" w:styleId="Lucie">
    <w:name w:val="Lucie"/>
    <w:basedOn w:val="Normln"/>
    <w:rsid w:val="00714F44"/>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40D3"/>
    <w:pPr>
      <w:spacing w:after="0" w:line="240" w:lineRule="auto"/>
    </w:pPr>
    <w:rPr>
      <w:rFonts w:eastAsiaTheme="minorEastAsia"/>
      <w:lang w:eastAsia="cs-CZ"/>
    </w:rPr>
  </w:style>
  <w:style w:type="paragraph" w:styleId="Nadpis1">
    <w:name w:val="heading 1"/>
    <w:aliases w:val="Nadpis 1 Char1,Nadpis 1 Char Char,Nadpis 1 Char3,Nadpis Char,1 Char,Nadpis 1 Char Char2,Nadpis 1 Char1 Char,Nadpis 1 Char Char Char,Nadpis 11 Char,Nadpis 1 Char Char1 Char,Nadpis 1 Char2 Char,Nadpis 1 Char11 Char,ABB,1"/>
    <w:basedOn w:val="Normln"/>
    <w:link w:val="Nadpis1Char"/>
    <w:qFormat/>
    <w:rsid w:val="00545BA3"/>
    <w:pPr>
      <w:numPr>
        <w:numId w:val="1"/>
      </w:numPr>
      <w:shd w:val="clear" w:color="auto" w:fill="D5DCE4" w:themeFill="text2" w:themeFillTint="33"/>
      <w:spacing w:before="100" w:beforeAutospacing="1" w:after="100" w:afterAutospacing="1"/>
      <w:jc w:val="both"/>
      <w:outlineLvl w:val="0"/>
    </w:pPr>
    <w:rPr>
      <w:rFonts w:eastAsia="Times New Roman" w:cstheme="minorHAnsi"/>
      <w:b/>
      <w:bCs/>
      <w:color w:val="44546A" w:themeColor="text2"/>
      <w:kern w:val="36"/>
      <w:sz w:val="28"/>
      <w:szCs w:val="28"/>
    </w:rPr>
  </w:style>
  <w:style w:type="paragraph" w:styleId="Nadpis2">
    <w:name w:val="heading 2"/>
    <w:aliases w:val="Nadpis 21,Nadpis 2 Char Char1,Nadpis 2 Char11,Nadpis 2 Char1 Char1,Nadpis2 Char1,Nadpis 2 Char Char Char Char1,Nadpis 2 Char2,Nadpis21,Nadpis 2 Char Char Char,Nadpis 2 Char1 Char Char,Nadpis2 Char Char,ABB.,Nadpis 2 Char1,A.1"/>
    <w:basedOn w:val="Normln"/>
    <w:next w:val="Normln"/>
    <w:link w:val="Nadpis2Char"/>
    <w:unhideWhenUsed/>
    <w:qFormat/>
    <w:rsid w:val="00545BA3"/>
    <w:pPr>
      <w:keepNext/>
      <w:keepLines/>
      <w:spacing w:before="100" w:beforeAutospacing="1" w:after="120"/>
      <w:jc w:val="both"/>
      <w:outlineLvl w:val="1"/>
    </w:pPr>
    <w:rPr>
      <w:rFonts w:eastAsia="Times New Roman" w:cstheme="minorHAnsi"/>
      <w:b/>
      <w:color w:val="44546A" w:themeColor="text2"/>
      <w:sz w:val="24"/>
      <w:szCs w:val="24"/>
    </w:rPr>
  </w:style>
  <w:style w:type="paragraph" w:styleId="Nadpis3">
    <w:name w:val="heading 3"/>
    <w:basedOn w:val="Normln"/>
    <w:link w:val="Nadpis3Char"/>
    <w:qFormat/>
    <w:rsid w:val="00545BA3"/>
    <w:pPr>
      <w:numPr>
        <w:ilvl w:val="2"/>
        <w:numId w:val="2"/>
      </w:numPr>
      <w:spacing w:before="100" w:beforeAutospacing="1" w:after="120"/>
      <w:jc w:val="both"/>
      <w:outlineLvl w:val="2"/>
    </w:pPr>
    <w:rPr>
      <w:rFonts w:eastAsia="Times New Roman" w:cstheme="minorHAnsi"/>
      <w:b/>
      <w:bCs/>
      <w:color w:val="44546A" w:themeColor="text2"/>
      <w:sz w:val="24"/>
      <w:szCs w:val="24"/>
    </w:rPr>
  </w:style>
  <w:style w:type="paragraph" w:styleId="Nadpis4">
    <w:name w:val="heading 4"/>
    <w:basedOn w:val="Normln"/>
    <w:link w:val="Nadpis4Char"/>
    <w:qFormat/>
    <w:rsid w:val="00312EB4"/>
    <w:pPr>
      <w:numPr>
        <w:ilvl w:val="3"/>
        <w:numId w:val="2"/>
      </w:numPr>
      <w:spacing w:before="100" w:beforeAutospacing="1" w:after="60"/>
      <w:contextualSpacing/>
      <w:jc w:val="both"/>
      <w:outlineLvl w:val="3"/>
    </w:pPr>
    <w:rPr>
      <w:rFonts w:eastAsia="Times New Roman" w:cstheme="minorHAnsi"/>
      <w:bCs/>
      <w:i/>
      <w:color w:val="323E4F" w:themeColor="text2" w:themeShade="BF"/>
      <w:sz w:val="24"/>
      <w:szCs w:val="24"/>
    </w:rPr>
  </w:style>
  <w:style w:type="paragraph" w:styleId="Nadpis5">
    <w:name w:val="heading 5"/>
    <w:basedOn w:val="Normln"/>
    <w:link w:val="Nadpis5Char"/>
    <w:qFormat/>
    <w:rsid w:val="00182AE5"/>
    <w:pPr>
      <w:contextualSpacing/>
      <w:jc w:val="both"/>
      <w:outlineLvl w:val="4"/>
    </w:pPr>
    <w:rPr>
      <w:rFonts w:ascii="Times New Roman" w:eastAsia="Times New Roman" w:hAnsi="Times New Roman" w:cs="Times New Roman"/>
      <w:b/>
      <w:bCs/>
      <w:color w:val="000000"/>
      <w:sz w:val="20"/>
      <w:szCs w:val="20"/>
    </w:rPr>
  </w:style>
  <w:style w:type="paragraph" w:styleId="Nadpis6">
    <w:name w:val="heading 6"/>
    <w:basedOn w:val="Normln"/>
    <w:next w:val="Normln"/>
    <w:link w:val="Nadpis6Char"/>
    <w:unhideWhenUsed/>
    <w:qFormat/>
    <w:rsid w:val="006F621B"/>
    <w:pPr>
      <w:keepNext/>
      <w:keepLines/>
      <w:spacing w:before="40"/>
      <w:contextualSpacing/>
      <w:jc w:val="both"/>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qFormat/>
    <w:rsid w:val="0066104C"/>
    <w:pPr>
      <w:tabs>
        <w:tab w:val="num" w:pos="0"/>
      </w:tabs>
      <w:spacing w:before="240" w:after="60"/>
      <w:jc w:val="both"/>
      <w:outlineLvl w:val="6"/>
    </w:pPr>
    <w:rPr>
      <w:rFonts w:ascii="Arial" w:eastAsia="Times New Roman" w:hAnsi="Arial" w:cs="Times New Roman"/>
      <w:szCs w:val="20"/>
    </w:rPr>
  </w:style>
  <w:style w:type="paragraph" w:styleId="Nadpis8">
    <w:name w:val="heading 8"/>
    <w:basedOn w:val="Normln"/>
    <w:next w:val="Normln"/>
    <w:link w:val="Nadpis8Char"/>
    <w:qFormat/>
    <w:rsid w:val="0066104C"/>
    <w:pPr>
      <w:tabs>
        <w:tab w:val="num" w:pos="0"/>
      </w:tabs>
      <w:spacing w:before="240" w:after="60"/>
      <w:jc w:val="both"/>
      <w:outlineLvl w:val="7"/>
    </w:pPr>
    <w:rPr>
      <w:rFonts w:ascii="Arial" w:eastAsia="Times New Roman" w:hAnsi="Arial" w:cs="Times New Roman"/>
      <w:i/>
      <w:szCs w:val="20"/>
    </w:rPr>
  </w:style>
  <w:style w:type="paragraph" w:styleId="Nadpis9">
    <w:name w:val="heading 9"/>
    <w:basedOn w:val="Normln"/>
    <w:next w:val="Normln"/>
    <w:link w:val="Nadpis9Char"/>
    <w:unhideWhenUsed/>
    <w:qFormat/>
    <w:rsid w:val="00047A46"/>
    <w:pPr>
      <w:keepNext/>
      <w:keepLines/>
      <w:spacing w:before="40"/>
      <w:contextualSpacing/>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1 Char1,Nadpis 1 Char Char Char1,Nadpis 1 Char3 Char,Nadpis Char Char,1 Char Char,Nadpis 1 Char Char2 Char,Nadpis 1 Char1 Char Char,Nadpis 1 Char Char Char Char,Nadpis 11 Char Char,Nadpis 1 Char Char1 Char Char,ABB Char"/>
    <w:basedOn w:val="Standardnpsmoodstavce"/>
    <w:link w:val="Nadpis1"/>
    <w:rsid w:val="00545BA3"/>
    <w:rPr>
      <w:rFonts w:eastAsia="Times New Roman" w:cstheme="minorHAnsi"/>
      <w:b/>
      <w:bCs/>
      <w:color w:val="44546A" w:themeColor="text2"/>
      <w:kern w:val="36"/>
      <w:sz w:val="28"/>
      <w:szCs w:val="28"/>
      <w:shd w:val="clear" w:color="auto" w:fill="D5DCE4" w:themeFill="text2" w:themeFillTint="33"/>
      <w:lang w:eastAsia="cs-CZ"/>
    </w:rPr>
  </w:style>
  <w:style w:type="character" w:customStyle="1" w:styleId="Nadpis2Char">
    <w:name w:val="Nadpis 2 Char"/>
    <w:aliases w:val="Nadpis 21 Char,Nadpis 2 Char Char1 Char,Nadpis 2 Char11 Char,Nadpis 2 Char1 Char1 Char,Nadpis2 Char1 Char,Nadpis 2 Char Char Char Char1 Char,Nadpis 2 Char2 Char,Nadpis21 Char,Nadpis 2 Char Char Char Char,Nadpis 2 Char1 Char Char Char"/>
    <w:basedOn w:val="Standardnpsmoodstavce"/>
    <w:link w:val="Nadpis2"/>
    <w:rsid w:val="00545BA3"/>
    <w:rPr>
      <w:rFonts w:eastAsia="Times New Roman" w:cstheme="minorHAnsi"/>
      <w:b/>
      <w:color w:val="44546A" w:themeColor="text2"/>
      <w:sz w:val="24"/>
      <w:szCs w:val="24"/>
      <w:lang w:eastAsia="cs-CZ"/>
    </w:rPr>
  </w:style>
  <w:style w:type="character" w:customStyle="1" w:styleId="Nadpis3Char">
    <w:name w:val="Nadpis 3 Char"/>
    <w:basedOn w:val="Standardnpsmoodstavce"/>
    <w:link w:val="Nadpis3"/>
    <w:rsid w:val="00545BA3"/>
    <w:rPr>
      <w:rFonts w:eastAsia="Times New Roman" w:cstheme="minorHAnsi"/>
      <w:b/>
      <w:bCs/>
      <w:color w:val="44546A" w:themeColor="text2"/>
      <w:sz w:val="24"/>
      <w:szCs w:val="24"/>
      <w:lang w:eastAsia="cs-CZ"/>
    </w:rPr>
  </w:style>
  <w:style w:type="character" w:customStyle="1" w:styleId="Nadpis4Char">
    <w:name w:val="Nadpis 4 Char"/>
    <w:basedOn w:val="Standardnpsmoodstavce"/>
    <w:link w:val="Nadpis4"/>
    <w:rsid w:val="00312EB4"/>
    <w:rPr>
      <w:rFonts w:eastAsia="Times New Roman" w:cstheme="minorHAnsi"/>
      <w:bCs/>
      <w:i/>
      <w:color w:val="323E4F" w:themeColor="text2" w:themeShade="BF"/>
      <w:sz w:val="24"/>
      <w:szCs w:val="24"/>
      <w:lang w:eastAsia="cs-CZ"/>
    </w:rPr>
  </w:style>
  <w:style w:type="character" w:customStyle="1" w:styleId="Nadpis5Char">
    <w:name w:val="Nadpis 5 Char"/>
    <w:basedOn w:val="Standardnpsmoodstavce"/>
    <w:link w:val="Nadpis5"/>
    <w:uiPriority w:val="9"/>
    <w:rsid w:val="00182AE5"/>
    <w:rPr>
      <w:rFonts w:ascii="Times New Roman" w:eastAsia="Times New Roman" w:hAnsi="Times New Roman" w:cs="Times New Roman"/>
      <w:b/>
      <w:bCs/>
      <w:sz w:val="20"/>
      <w:szCs w:val="20"/>
      <w:lang w:eastAsia="cs-CZ"/>
    </w:rPr>
  </w:style>
  <w:style w:type="paragraph" w:customStyle="1" w:styleId="msonormal0">
    <w:name w:val="msonormal"/>
    <w:basedOn w:val="Normln"/>
    <w:rsid w:val="00182AE5"/>
    <w:pPr>
      <w:contextualSpacing/>
      <w:jc w:val="both"/>
    </w:pPr>
    <w:rPr>
      <w:rFonts w:ascii="Times New Roman" w:eastAsia="Times New Roman" w:hAnsi="Times New Roman" w:cs="Times New Roman"/>
      <w:color w:val="000000"/>
      <w:sz w:val="24"/>
      <w:szCs w:val="24"/>
    </w:rPr>
  </w:style>
  <w:style w:type="character" w:styleId="Hypertextovodkaz">
    <w:name w:val="Hyperlink"/>
    <w:basedOn w:val="Standardnpsmoodstavce"/>
    <w:uiPriority w:val="99"/>
    <w:unhideWhenUsed/>
    <w:rsid w:val="00182AE5"/>
    <w:rPr>
      <w:color w:val="0000FF"/>
      <w:u w:val="single"/>
    </w:rPr>
  </w:style>
  <w:style w:type="character" w:styleId="Sledovanodkaz">
    <w:name w:val="FollowedHyperlink"/>
    <w:basedOn w:val="Standardnpsmoodstavce"/>
    <w:uiPriority w:val="99"/>
    <w:semiHidden/>
    <w:unhideWhenUsed/>
    <w:rsid w:val="00182AE5"/>
    <w:rPr>
      <w:color w:val="800080"/>
      <w:u w:val="single"/>
    </w:rPr>
  </w:style>
  <w:style w:type="character" w:customStyle="1" w:styleId="h1a">
    <w:name w:val="h1a"/>
    <w:basedOn w:val="Standardnpsmoodstavce"/>
    <w:rsid w:val="00182AE5"/>
  </w:style>
  <w:style w:type="character" w:customStyle="1" w:styleId="zob">
    <w:name w:val="zob"/>
    <w:basedOn w:val="Standardnpsmoodstavce"/>
    <w:rsid w:val="00182AE5"/>
  </w:style>
  <w:style w:type="paragraph" w:customStyle="1" w:styleId="l1">
    <w:name w:val="l1"/>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2">
    <w:name w:val="l2"/>
    <w:basedOn w:val="Normln"/>
    <w:rsid w:val="00182AE5"/>
    <w:pPr>
      <w:contextualSpacing/>
      <w:jc w:val="both"/>
    </w:pPr>
    <w:rPr>
      <w:rFonts w:ascii="Times New Roman" w:eastAsia="Times New Roman" w:hAnsi="Times New Roman" w:cs="Times New Roman"/>
      <w:color w:val="000000"/>
      <w:sz w:val="24"/>
      <w:szCs w:val="24"/>
    </w:rPr>
  </w:style>
  <w:style w:type="paragraph" w:customStyle="1" w:styleId="l3">
    <w:name w:val="l3"/>
    <w:basedOn w:val="Normln"/>
    <w:rsid w:val="00182AE5"/>
    <w:pPr>
      <w:contextualSpacing/>
      <w:jc w:val="both"/>
    </w:pPr>
    <w:rPr>
      <w:rFonts w:ascii="Times New Roman" w:eastAsia="Times New Roman" w:hAnsi="Times New Roman" w:cs="Times New Roman"/>
      <w:color w:val="000000"/>
      <w:sz w:val="24"/>
      <w:szCs w:val="24"/>
    </w:rPr>
  </w:style>
  <w:style w:type="character" w:styleId="PromnnHTML">
    <w:name w:val="HTML Variable"/>
    <w:basedOn w:val="Standardnpsmoodstavce"/>
    <w:uiPriority w:val="99"/>
    <w:semiHidden/>
    <w:unhideWhenUsed/>
    <w:rsid w:val="00182AE5"/>
    <w:rPr>
      <w:i/>
      <w:iCs/>
    </w:rPr>
  </w:style>
  <w:style w:type="paragraph" w:customStyle="1" w:styleId="q4">
    <w:name w:val="q4"/>
    <w:basedOn w:val="Normln"/>
    <w:rsid w:val="00182AE5"/>
    <w:pPr>
      <w:contextualSpacing/>
      <w:jc w:val="both"/>
    </w:pPr>
    <w:rPr>
      <w:rFonts w:ascii="Times New Roman" w:eastAsia="Times New Roman" w:hAnsi="Times New Roman" w:cs="Times New Roman"/>
      <w:color w:val="000000"/>
      <w:sz w:val="24"/>
      <w:szCs w:val="24"/>
    </w:rPr>
  </w:style>
  <w:style w:type="paragraph" w:styleId="Normlnweb">
    <w:name w:val="Normal (Web)"/>
    <w:basedOn w:val="Normln"/>
    <w:uiPriority w:val="99"/>
    <w:semiHidden/>
    <w:unhideWhenUsed/>
    <w:rsid w:val="00182AE5"/>
    <w:rPr>
      <w:rFonts w:ascii="Times New Roman" w:hAnsi="Times New Roman" w:cs="Times New Roman"/>
      <w:sz w:val="24"/>
      <w:szCs w:val="24"/>
    </w:rPr>
  </w:style>
  <w:style w:type="paragraph" w:customStyle="1" w:styleId="l4">
    <w:name w:val="l4"/>
    <w:basedOn w:val="Normln"/>
    <w:rsid w:val="00182AE5"/>
    <w:pPr>
      <w:contextualSpacing/>
      <w:jc w:val="both"/>
    </w:pPr>
    <w:rPr>
      <w:rFonts w:ascii="Times New Roman" w:eastAsia="Times New Roman" w:hAnsi="Times New Roman" w:cs="Times New Roman"/>
      <w:color w:val="000000"/>
      <w:sz w:val="24"/>
      <w:szCs w:val="24"/>
    </w:rPr>
  </w:style>
  <w:style w:type="character" w:customStyle="1" w:styleId="copyright">
    <w:name w:val="copyright"/>
    <w:basedOn w:val="Standardnpsmoodstavce"/>
    <w:rsid w:val="00182AE5"/>
  </w:style>
  <w:style w:type="paragraph" w:styleId="Odstavecseseznamem">
    <w:name w:val="List Paragraph"/>
    <w:basedOn w:val="Normln"/>
    <w:link w:val="OdstavecseseznamemChar"/>
    <w:uiPriority w:val="34"/>
    <w:qFormat/>
    <w:rsid w:val="00312EB4"/>
    <w:pPr>
      <w:ind w:left="720"/>
      <w:contextualSpacing/>
      <w:jc w:val="both"/>
    </w:pPr>
    <w:rPr>
      <w:rFonts w:eastAsia="Times New Roman" w:cstheme="minorHAnsi"/>
      <w:color w:val="000000"/>
    </w:rPr>
  </w:style>
  <w:style w:type="paragraph" w:styleId="Nzev">
    <w:name w:val="Title"/>
    <w:basedOn w:val="Normln"/>
    <w:next w:val="Normln"/>
    <w:link w:val="NzevChar"/>
    <w:uiPriority w:val="10"/>
    <w:qFormat/>
    <w:rsid w:val="004868EE"/>
    <w:pPr>
      <w:contextualSpacing/>
      <w:jc w:val="both"/>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868EE"/>
    <w:rPr>
      <w:rFonts w:asciiTheme="majorHAnsi" w:eastAsiaTheme="majorEastAsia" w:hAnsiTheme="majorHAnsi" w:cstheme="majorBidi"/>
      <w:spacing w:val="-10"/>
      <w:kern w:val="28"/>
      <w:sz w:val="56"/>
      <w:szCs w:val="56"/>
      <w:lang w:eastAsia="cs-CZ"/>
    </w:rPr>
  </w:style>
  <w:style w:type="paragraph" w:styleId="Vrazncitt">
    <w:name w:val="Intense Quote"/>
    <w:basedOn w:val="Normln"/>
    <w:next w:val="Normln"/>
    <w:link w:val="VrazncittChar"/>
    <w:uiPriority w:val="30"/>
    <w:qFormat/>
    <w:rsid w:val="004868EE"/>
    <w:pPr>
      <w:pBdr>
        <w:top w:val="single" w:sz="4" w:space="10" w:color="4472C4" w:themeColor="accent1"/>
        <w:bottom w:val="single" w:sz="4" w:space="10" w:color="4472C4" w:themeColor="accent1"/>
      </w:pBdr>
      <w:spacing w:before="360" w:after="360"/>
      <w:ind w:left="864" w:right="864"/>
      <w:contextualSpacing/>
      <w:jc w:val="center"/>
    </w:pPr>
    <w:rPr>
      <w:rFonts w:eastAsia="Times New Roman" w:cstheme="minorHAnsi"/>
      <w:i/>
      <w:iCs/>
      <w:color w:val="4472C4" w:themeColor="accent1"/>
    </w:rPr>
  </w:style>
  <w:style w:type="character" w:customStyle="1" w:styleId="VrazncittChar">
    <w:name w:val="Výrazný citát Char"/>
    <w:basedOn w:val="Standardnpsmoodstavce"/>
    <w:link w:val="Vrazncitt"/>
    <w:uiPriority w:val="30"/>
    <w:rsid w:val="004868EE"/>
    <w:rPr>
      <w:rFonts w:eastAsia="Times New Roman" w:cstheme="minorHAnsi"/>
      <w:i/>
      <w:iCs/>
      <w:color w:val="4472C4" w:themeColor="accent1"/>
      <w:lang w:eastAsia="cs-CZ"/>
    </w:rPr>
  </w:style>
  <w:style w:type="character" w:styleId="Odkazintenzivn">
    <w:name w:val="Intense Reference"/>
    <w:basedOn w:val="Standardnpsmoodstavce"/>
    <w:uiPriority w:val="32"/>
    <w:qFormat/>
    <w:rsid w:val="004868EE"/>
    <w:rPr>
      <w:b/>
      <w:bCs/>
      <w:smallCaps/>
      <w:color w:val="4472C4" w:themeColor="accent1"/>
      <w:spacing w:val="5"/>
    </w:rPr>
  </w:style>
  <w:style w:type="paragraph" w:styleId="Podtitul">
    <w:name w:val="Subtitle"/>
    <w:basedOn w:val="Normln"/>
    <w:next w:val="Normln"/>
    <w:link w:val="PodtitulChar"/>
    <w:uiPriority w:val="11"/>
    <w:qFormat/>
    <w:rsid w:val="004868EE"/>
    <w:pPr>
      <w:numPr>
        <w:ilvl w:val="1"/>
      </w:numPr>
      <w:spacing w:after="160"/>
      <w:contextualSpacing/>
      <w:jc w:val="both"/>
    </w:pPr>
    <w:rPr>
      <w:color w:val="5A5A5A" w:themeColor="text1" w:themeTint="A5"/>
      <w:spacing w:val="15"/>
    </w:rPr>
  </w:style>
  <w:style w:type="character" w:customStyle="1" w:styleId="PodtitulChar">
    <w:name w:val="Podtitul Char"/>
    <w:basedOn w:val="Standardnpsmoodstavce"/>
    <w:link w:val="Podtitul"/>
    <w:uiPriority w:val="11"/>
    <w:rsid w:val="004868EE"/>
    <w:rPr>
      <w:rFonts w:eastAsiaTheme="minorEastAsia"/>
      <w:color w:val="5A5A5A" w:themeColor="text1" w:themeTint="A5"/>
      <w:spacing w:val="15"/>
      <w:lang w:eastAsia="cs-CZ"/>
    </w:rPr>
  </w:style>
  <w:style w:type="character" w:styleId="Zdraznnjemn">
    <w:name w:val="Subtle Emphasis"/>
    <w:aliases w:val="odrážky"/>
    <w:basedOn w:val="Standardnpsmoodstavce"/>
    <w:uiPriority w:val="19"/>
    <w:qFormat/>
    <w:rsid w:val="002B35F1"/>
    <w:rPr>
      <w:i/>
      <w:color w:val="808080"/>
    </w:rPr>
  </w:style>
  <w:style w:type="table" w:styleId="Mkatabulky">
    <w:name w:val="Table Grid"/>
    <w:basedOn w:val="Normlntabulka"/>
    <w:uiPriority w:val="39"/>
    <w:rsid w:val="0021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intenzivn">
    <w:name w:val="Intense Emphasis"/>
    <w:basedOn w:val="Standardnpsmoodstavce"/>
    <w:uiPriority w:val="21"/>
    <w:qFormat/>
    <w:rsid w:val="0021166A"/>
    <w:rPr>
      <w:i/>
      <w:iCs/>
      <w:color w:val="4472C4" w:themeColor="accent1"/>
    </w:rPr>
  </w:style>
  <w:style w:type="paragraph" w:styleId="Nadpisobsahu">
    <w:name w:val="TOC Heading"/>
    <w:basedOn w:val="Nadpis1"/>
    <w:next w:val="Normln"/>
    <w:uiPriority w:val="39"/>
    <w:unhideWhenUsed/>
    <w:qFormat/>
    <w:rsid w:val="00731DDA"/>
    <w:pPr>
      <w:keepNext/>
      <w:keepLines/>
      <w:numPr>
        <w:numId w:val="0"/>
      </w:numPr>
      <w:spacing w:before="240" w:beforeAutospacing="0" w:after="0" w:afterAutospacing="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Obsah1">
    <w:name w:val="toc 1"/>
    <w:basedOn w:val="Normln"/>
    <w:next w:val="Normln"/>
    <w:autoRedefine/>
    <w:uiPriority w:val="39"/>
    <w:unhideWhenUsed/>
    <w:rsid w:val="00731DDA"/>
    <w:pPr>
      <w:contextualSpacing/>
      <w:jc w:val="both"/>
    </w:pPr>
    <w:rPr>
      <w:rFonts w:eastAsia="Times New Roman" w:cstheme="minorHAnsi"/>
      <w:color w:val="000000"/>
    </w:rPr>
  </w:style>
  <w:style w:type="paragraph" w:styleId="Obsah2">
    <w:name w:val="toc 2"/>
    <w:basedOn w:val="Normln"/>
    <w:next w:val="Normln"/>
    <w:autoRedefine/>
    <w:uiPriority w:val="39"/>
    <w:unhideWhenUsed/>
    <w:rsid w:val="00731DDA"/>
    <w:pPr>
      <w:ind w:left="220"/>
      <w:contextualSpacing/>
      <w:jc w:val="both"/>
    </w:pPr>
    <w:rPr>
      <w:rFonts w:eastAsia="Times New Roman" w:cstheme="minorHAnsi"/>
      <w:color w:val="000000"/>
    </w:rPr>
  </w:style>
  <w:style w:type="paragraph" w:styleId="Obsah3">
    <w:name w:val="toc 3"/>
    <w:basedOn w:val="Normln"/>
    <w:next w:val="Normln"/>
    <w:autoRedefine/>
    <w:uiPriority w:val="39"/>
    <w:unhideWhenUsed/>
    <w:rsid w:val="00731DDA"/>
    <w:pPr>
      <w:ind w:left="440"/>
      <w:contextualSpacing/>
      <w:jc w:val="both"/>
    </w:pPr>
    <w:rPr>
      <w:rFonts w:eastAsia="Times New Roman" w:cstheme="minorHAnsi"/>
      <w:color w:val="000000"/>
    </w:rPr>
  </w:style>
  <w:style w:type="paragraph" w:styleId="Obsah4">
    <w:name w:val="toc 4"/>
    <w:basedOn w:val="Normln"/>
    <w:next w:val="Normln"/>
    <w:autoRedefine/>
    <w:uiPriority w:val="39"/>
    <w:unhideWhenUsed/>
    <w:rsid w:val="00312EB4"/>
    <w:pPr>
      <w:tabs>
        <w:tab w:val="left" w:pos="1100"/>
        <w:tab w:val="right" w:leader="dot" w:pos="9062"/>
      </w:tabs>
      <w:ind w:left="660"/>
      <w:contextualSpacing/>
      <w:jc w:val="both"/>
    </w:pPr>
    <w:rPr>
      <w:rFonts w:eastAsia="Times New Roman" w:cstheme="minorHAnsi"/>
      <w:color w:val="000000"/>
    </w:rPr>
  </w:style>
  <w:style w:type="paragraph" w:customStyle="1" w:styleId="textnormaln">
    <w:name w:val="text normalní"/>
    <w:basedOn w:val="Normln"/>
    <w:link w:val="textnormalnChar"/>
    <w:uiPriority w:val="99"/>
    <w:rsid w:val="009D013A"/>
    <w:pPr>
      <w:spacing w:before="120" w:after="120"/>
      <w:jc w:val="both"/>
    </w:pPr>
    <w:rPr>
      <w:rFonts w:ascii="Arial" w:eastAsia="Times New Roman" w:hAnsi="Arial" w:cs="Times New Roman"/>
      <w:szCs w:val="20"/>
    </w:rPr>
  </w:style>
  <w:style w:type="character" w:customStyle="1" w:styleId="textnormalnChar">
    <w:name w:val="text normalní Char"/>
    <w:link w:val="textnormaln"/>
    <w:uiPriority w:val="99"/>
    <w:locked/>
    <w:rsid w:val="009D013A"/>
    <w:rPr>
      <w:rFonts w:ascii="Arial" w:eastAsia="Times New Roman" w:hAnsi="Arial" w:cs="Times New Roman"/>
      <w:szCs w:val="20"/>
      <w:lang w:eastAsia="cs-CZ"/>
    </w:rPr>
  </w:style>
  <w:style w:type="paragraph" w:styleId="Zkladntext">
    <w:name w:val="Body Text"/>
    <w:basedOn w:val="Normln"/>
    <w:link w:val="ZkladntextChar"/>
    <w:rsid w:val="00C628CE"/>
    <w:pPr>
      <w:widowControl w:val="0"/>
      <w:tabs>
        <w:tab w:val="left" w:pos="4253"/>
        <w:tab w:val="left" w:pos="5040"/>
      </w:tabs>
      <w:suppressAutoHyphens/>
      <w:ind w:right="74"/>
      <w:jc w:val="both"/>
    </w:pPr>
    <w:rPr>
      <w:rFonts w:ascii="Calibri" w:eastAsia="Times New Roman" w:hAnsi="Calibri" w:cs="Arial"/>
      <w:szCs w:val="20"/>
      <w:lang w:eastAsia="ar-SA"/>
    </w:rPr>
  </w:style>
  <w:style w:type="character" w:customStyle="1" w:styleId="ZkladntextChar">
    <w:name w:val="Základní text Char"/>
    <w:basedOn w:val="Standardnpsmoodstavce"/>
    <w:link w:val="Zkladntext"/>
    <w:rsid w:val="00C628CE"/>
    <w:rPr>
      <w:rFonts w:ascii="Calibri" w:eastAsia="Times New Roman" w:hAnsi="Calibri" w:cs="Arial"/>
      <w:szCs w:val="20"/>
      <w:lang w:eastAsia="ar-SA"/>
    </w:rPr>
  </w:style>
  <w:style w:type="paragraph" w:styleId="Bezmezer">
    <w:name w:val="No Spacing"/>
    <w:uiPriority w:val="99"/>
    <w:qFormat/>
    <w:rsid w:val="00C628CE"/>
    <w:pPr>
      <w:spacing w:after="0" w:line="240" w:lineRule="auto"/>
      <w:jc w:val="both"/>
    </w:pPr>
    <w:rPr>
      <w:rFonts w:ascii="Arial" w:eastAsia="Times New Roman" w:hAnsi="Arial" w:cs="Times New Roman"/>
      <w:szCs w:val="20"/>
      <w:lang w:eastAsia="cs-CZ"/>
    </w:rPr>
  </w:style>
  <w:style w:type="paragraph" w:customStyle="1" w:styleId="Norm">
    <w:name w:val="Norm."/>
    <w:basedOn w:val="Normln"/>
    <w:link w:val="NormChar"/>
    <w:qFormat/>
    <w:rsid w:val="006F7B2D"/>
    <w:pPr>
      <w:ind w:left="851"/>
      <w:jc w:val="both"/>
    </w:pPr>
    <w:rPr>
      <w:rFonts w:ascii="Calibri" w:eastAsia="Times New Roman" w:hAnsi="Calibri" w:cs="Times New Roman"/>
      <w:szCs w:val="24"/>
    </w:rPr>
  </w:style>
  <w:style w:type="character" w:customStyle="1" w:styleId="NormChar">
    <w:name w:val="Norm. Char"/>
    <w:link w:val="Norm"/>
    <w:rsid w:val="006F7B2D"/>
    <w:rPr>
      <w:rFonts w:ascii="Calibri" w:eastAsia="Times New Roman" w:hAnsi="Calibri" w:cs="Times New Roman"/>
      <w:szCs w:val="24"/>
      <w:lang w:eastAsia="cs-CZ"/>
    </w:rPr>
  </w:style>
  <w:style w:type="paragraph" w:styleId="Zhlav">
    <w:name w:val="header"/>
    <w:basedOn w:val="Normln"/>
    <w:link w:val="ZhlavChar"/>
    <w:uiPriority w:val="99"/>
    <w:unhideWhenUsed/>
    <w:rsid w:val="00326501"/>
    <w:pPr>
      <w:tabs>
        <w:tab w:val="center" w:pos="4536"/>
        <w:tab w:val="right" w:pos="9072"/>
      </w:tabs>
      <w:contextualSpacing/>
      <w:jc w:val="both"/>
    </w:pPr>
    <w:rPr>
      <w:rFonts w:eastAsia="Times New Roman" w:cstheme="minorHAnsi"/>
      <w:color w:val="000000"/>
    </w:rPr>
  </w:style>
  <w:style w:type="character" w:customStyle="1" w:styleId="ZhlavChar">
    <w:name w:val="Záhlaví Char"/>
    <w:basedOn w:val="Standardnpsmoodstavce"/>
    <w:link w:val="Zhlav"/>
    <w:uiPriority w:val="99"/>
    <w:rsid w:val="00326501"/>
    <w:rPr>
      <w:rFonts w:eastAsia="Times New Roman" w:cstheme="minorHAnsi"/>
      <w:color w:val="000000"/>
      <w:lang w:eastAsia="cs-CZ"/>
    </w:rPr>
  </w:style>
  <w:style w:type="paragraph" w:styleId="Zpat">
    <w:name w:val="footer"/>
    <w:basedOn w:val="Normln"/>
    <w:link w:val="ZpatChar"/>
    <w:unhideWhenUsed/>
    <w:rsid w:val="00326501"/>
    <w:pPr>
      <w:tabs>
        <w:tab w:val="center" w:pos="4536"/>
        <w:tab w:val="right" w:pos="9072"/>
      </w:tabs>
      <w:contextualSpacing/>
      <w:jc w:val="both"/>
    </w:pPr>
    <w:rPr>
      <w:rFonts w:eastAsia="Times New Roman" w:cstheme="minorHAnsi"/>
      <w:color w:val="000000"/>
    </w:rPr>
  </w:style>
  <w:style w:type="character" w:customStyle="1" w:styleId="ZpatChar">
    <w:name w:val="Zápatí Char"/>
    <w:basedOn w:val="Standardnpsmoodstavce"/>
    <w:link w:val="Zpat"/>
    <w:rsid w:val="00326501"/>
    <w:rPr>
      <w:rFonts w:eastAsia="Times New Roman" w:cstheme="minorHAnsi"/>
      <w:color w:val="000000"/>
      <w:lang w:eastAsia="cs-CZ"/>
    </w:rPr>
  </w:style>
  <w:style w:type="paragraph" w:customStyle="1" w:styleId="Normbezodsazen">
    <w:name w:val="Norm. bez odsazení"/>
    <w:basedOn w:val="Normln"/>
    <w:link w:val="NormbezodsazenChar"/>
    <w:qFormat/>
    <w:rsid w:val="005729D3"/>
    <w:pPr>
      <w:spacing w:before="120" w:after="120"/>
      <w:jc w:val="both"/>
    </w:pPr>
    <w:rPr>
      <w:rFonts w:ascii="Arial" w:eastAsia="Times New Roman" w:hAnsi="Arial" w:cs="Times New Roman"/>
      <w:szCs w:val="24"/>
    </w:rPr>
  </w:style>
  <w:style w:type="character" w:customStyle="1" w:styleId="NormbezodsazenChar">
    <w:name w:val="Norm. bez odsazení Char"/>
    <w:link w:val="Normbezodsazen"/>
    <w:rsid w:val="005729D3"/>
    <w:rPr>
      <w:rFonts w:ascii="Arial" w:eastAsia="Times New Roman" w:hAnsi="Arial" w:cs="Times New Roman"/>
      <w:szCs w:val="24"/>
      <w:lang w:eastAsia="cs-CZ"/>
    </w:rPr>
  </w:style>
  <w:style w:type="paragraph" w:customStyle="1" w:styleId="A1111">
    <w:name w:val="A.1.1.1.1"/>
    <w:basedOn w:val="Nadpis5"/>
    <w:next w:val="Normln"/>
    <w:link w:val="A1111Char"/>
    <w:qFormat/>
    <w:rsid w:val="007E72AC"/>
    <w:pPr>
      <w:numPr>
        <w:numId w:val="3"/>
      </w:numPr>
      <w:spacing w:before="240" w:after="60" w:line="264" w:lineRule="auto"/>
      <w:ind w:firstLine="284"/>
      <w:contextualSpacing w:val="0"/>
    </w:pPr>
    <w:rPr>
      <w:rFonts w:ascii="Calibri" w:hAnsi="Calibri" w:cs="Arial"/>
      <w:i/>
      <w:iCs/>
      <w:color w:val="auto"/>
      <w:sz w:val="24"/>
      <w:szCs w:val="22"/>
    </w:rPr>
  </w:style>
  <w:style w:type="character" w:customStyle="1" w:styleId="A1111Char">
    <w:name w:val="A.1.1.1.1 Char"/>
    <w:link w:val="A1111"/>
    <w:rsid w:val="007E72AC"/>
    <w:rPr>
      <w:rFonts w:ascii="Calibri" w:eastAsia="Times New Roman" w:hAnsi="Calibri" w:cs="Arial"/>
      <w:b/>
      <w:bCs/>
      <w:i/>
      <w:iCs/>
      <w:sz w:val="24"/>
      <w:lang w:eastAsia="cs-CZ"/>
    </w:rPr>
  </w:style>
  <w:style w:type="paragraph" w:styleId="Textbubliny">
    <w:name w:val="Balloon Text"/>
    <w:basedOn w:val="Normln"/>
    <w:link w:val="TextbublinyChar"/>
    <w:uiPriority w:val="99"/>
    <w:semiHidden/>
    <w:unhideWhenUsed/>
    <w:rsid w:val="00C0284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0284A"/>
    <w:rPr>
      <w:rFonts w:ascii="Segoe UI" w:eastAsia="Times New Roman" w:hAnsi="Segoe UI" w:cs="Segoe UI"/>
      <w:color w:val="000000"/>
      <w:sz w:val="18"/>
      <w:szCs w:val="18"/>
      <w:lang w:eastAsia="cs-CZ"/>
    </w:rPr>
  </w:style>
  <w:style w:type="paragraph" w:styleId="Obsah5">
    <w:name w:val="toc 5"/>
    <w:basedOn w:val="Normln"/>
    <w:next w:val="Normln"/>
    <w:autoRedefine/>
    <w:uiPriority w:val="39"/>
    <w:unhideWhenUsed/>
    <w:rsid w:val="002643DF"/>
    <w:pPr>
      <w:spacing w:after="100" w:line="259" w:lineRule="auto"/>
      <w:ind w:left="880"/>
    </w:pPr>
  </w:style>
  <w:style w:type="paragraph" w:styleId="Obsah6">
    <w:name w:val="toc 6"/>
    <w:basedOn w:val="Normln"/>
    <w:next w:val="Normln"/>
    <w:autoRedefine/>
    <w:uiPriority w:val="39"/>
    <w:unhideWhenUsed/>
    <w:rsid w:val="002643DF"/>
    <w:pPr>
      <w:spacing w:after="100" w:line="259" w:lineRule="auto"/>
      <w:ind w:left="1100"/>
    </w:pPr>
  </w:style>
  <w:style w:type="paragraph" w:styleId="Obsah7">
    <w:name w:val="toc 7"/>
    <w:basedOn w:val="Normln"/>
    <w:next w:val="Normln"/>
    <w:autoRedefine/>
    <w:uiPriority w:val="39"/>
    <w:unhideWhenUsed/>
    <w:rsid w:val="002643DF"/>
    <w:pPr>
      <w:spacing w:after="100" w:line="259" w:lineRule="auto"/>
      <w:ind w:left="1320"/>
    </w:pPr>
  </w:style>
  <w:style w:type="paragraph" w:styleId="Obsah8">
    <w:name w:val="toc 8"/>
    <w:basedOn w:val="Normln"/>
    <w:next w:val="Normln"/>
    <w:autoRedefine/>
    <w:uiPriority w:val="39"/>
    <w:unhideWhenUsed/>
    <w:rsid w:val="002643DF"/>
    <w:pPr>
      <w:spacing w:after="100" w:line="259" w:lineRule="auto"/>
      <w:ind w:left="1540"/>
    </w:pPr>
  </w:style>
  <w:style w:type="paragraph" w:styleId="Obsah9">
    <w:name w:val="toc 9"/>
    <w:basedOn w:val="Normln"/>
    <w:next w:val="Normln"/>
    <w:autoRedefine/>
    <w:uiPriority w:val="39"/>
    <w:unhideWhenUsed/>
    <w:rsid w:val="002643DF"/>
    <w:pPr>
      <w:spacing w:after="100" w:line="259" w:lineRule="auto"/>
      <w:ind w:left="1760"/>
    </w:pPr>
  </w:style>
  <w:style w:type="character" w:customStyle="1" w:styleId="Nevyeenzmnka1">
    <w:name w:val="Nevyřešená zmínka1"/>
    <w:basedOn w:val="Standardnpsmoodstavce"/>
    <w:uiPriority w:val="99"/>
    <w:semiHidden/>
    <w:unhideWhenUsed/>
    <w:rsid w:val="002643DF"/>
    <w:rPr>
      <w:color w:val="808080"/>
      <w:shd w:val="clear" w:color="auto" w:fill="E6E6E6"/>
    </w:rPr>
  </w:style>
  <w:style w:type="paragraph" w:customStyle="1" w:styleId="nadpis40">
    <w:name w:val="nadpis 4"/>
    <w:basedOn w:val="Nadpis3"/>
    <w:link w:val="nadpis4Char0"/>
    <w:autoRedefine/>
    <w:uiPriority w:val="99"/>
    <w:rsid w:val="006F2B6A"/>
    <w:pPr>
      <w:keepNext/>
      <w:numPr>
        <w:ilvl w:val="0"/>
        <w:numId w:val="0"/>
      </w:numPr>
      <w:tabs>
        <w:tab w:val="left" w:pos="2464"/>
        <w:tab w:val="left" w:pos="2835"/>
      </w:tabs>
      <w:spacing w:before="240" w:beforeAutospacing="0" w:after="0" w:line="276" w:lineRule="auto"/>
      <w:jc w:val="left"/>
      <w:outlineLvl w:val="3"/>
    </w:pPr>
    <w:rPr>
      <w:bCs w:val="0"/>
      <w:i/>
      <w:iCs/>
      <w:color w:val="auto"/>
    </w:rPr>
  </w:style>
  <w:style w:type="character" w:customStyle="1" w:styleId="nadpis4Char0">
    <w:name w:val="nadpis 4 Char"/>
    <w:link w:val="nadpis40"/>
    <w:uiPriority w:val="99"/>
    <w:locked/>
    <w:rsid w:val="006F2B6A"/>
    <w:rPr>
      <w:rFonts w:eastAsia="Times New Roman" w:cstheme="minorHAnsi"/>
      <w:b/>
      <w:i/>
      <w:iCs/>
      <w:sz w:val="24"/>
      <w:szCs w:val="24"/>
      <w:lang w:eastAsia="cs-CZ"/>
    </w:rPr>
  </w:style>
  <w:style w:type="paragraph" w:customStyle="1" w:styleId="text">
    <w:name w:val="text"/>
    <w:basedOn w:val="Zkladntext"/>
    <w:link w:val="textChar"/>
    <w:rsid w:val="00CD11C7"/>
    <w:pPr>
      <w:widowControl/>
      <w:tabs>
        <w:tab w:val="clear" w:pos="4253"/>
        <w:tab w:val="clear" w:pos="5040"/>
      </w:tabs>
      <w:suppressAutoHyphens w:val="0"/>
      <w:spacing w:before="120"/>
      <w:ind w:right="0"/>
    </w:pPr>
    <w:rPr>
      <w:rFonts w:ascii="Arial" w:hAnsi="Arial" w:cs="Times New Roman"/>
      <w:color w:val="000000"/>
      <w:lang w:eastAsia="cs-CZ"/>
    </w:rPr>
  </w:style>
  <w:style w:type="character" w:customStyle="1" w:styleId="textChar">
    <w:name w:val="text Char"/>
    <w:link w:val="text"/>
    <w:locked/>
    <w:rsid w:val="00CD11C7"/>
    <w:rPr>
      <w:rFonts w:ascii="Arial" w:eastAsia="Times New Roman" w:hAnsi="Arial" w:cs="Times New Roman"/>
      <w:color w:val="000000"/>
      <w:szCs w:val="20"/>
      <w:lang w:eastAsia="cs-CZ"/>
    </w:rPr>
  </w:style>
  <w:style w:type="character" w:customStyle="1" w:styleId="Nadpis9Char">
    <w:name w:val="Nadpis 9 Char"/>
    <w:basedOn w:val="Standardnpsmoodstavce"/>
    <w:link w:val="Nadpis9"/>
    <w:uiPriority w:val="9"/>
    <w:rsid w:val="00047A46"/>
    <w:rPr>
      <w:rFonts w:asciiTheme="majorHAnsi" w:eastAsiaTheme="majorEastAsia" w:hAnsiTheme="majorHAnsi" w:cstheme="majorBidi"/>
      <w:i/>
      <w:iCs/>
      <w:color w:val="272727" w:themeColor="text1" w:themeTint="D8"/>
      <w:sz w:val="21"/>
      <w:szCs w:val="21"/>
      <w:lang w:eastAsia="cs-CZ"/>
    </w:rPr>
  </w:style>
  <w:style w:type="paragraph" w:customStyle="1" w:styleId="1-Zprva">
    <w:name w:val="1-Zpráva"/>
    <w:uiPriority w:val="99"/>
    <w:rsid w:val="00F92DCE"/>
    <w:pPr>
      <w:tabs>
        <w:tab w:val="right" w:pos="2325"/>
        <w:tab w:val="left" w:pos="2552"/>
        <w:tab w:val="left" w:pos="5103"/>
        <w:tab w:val="left" w:pos="7655"/>
        <w:tab w:val="right" w:pos="9979"/>
      </w:tabs>
      <w:spacing w:after="0" w:line="240" w:lineRule="exact"/>
      <w:ind w:left="2552" w:hanging="2552"/>
      <w:jc w:val="both"/>
    </w:pPr>
    <w:rPr>
      <w:rFonts w:ascii="F015TEELig" w:eastAsia="Times New Roman" w:hAnsi="F015TEELig" w:cs="Times New Roman"/>
      <w:spacing w:val="10"/>
      <w:kern w:val="18"/>
      <w:szCs w:val="20"/>
      <w:lang w:eastAsia="cs-CZ"/>
    </w:rPr>
  </w:style>
  <w:style w:type="paragraph" w:customStyle="1" w:styleId="Default">
    <w:name w:val="Default"/>
    <w:rsid w:val="00577758"/>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Standard">
    <w:name w:val="Standard"/>
    <w:basedOn w:val="Normln"/>
    <w:rsid w:val="009C6C32"/>
    <w:pPr>
      <w:autoSpaceDN w:val="0"/>
    </w:pPr>
    <w:rPr>
      <w:rFonts w:ascii="Times New Roman" w:eastAsiaTheme="minorHAnsi" w:hAnsi="Times New Roman" w:cs="Times New Roman"/>
      <w:sz w:val="24"/>
      <w:szCs w:val="24"/>
      <w:lang w:eastAsia="en-US"/>
    </w:rPr>
  </w:style>
  <w:style w:type="paragraph" w:customStyle="1" w:styleId="odsazen3">
    <w:name w:val="odsazení 3"/>
    <w:rsid w:val="00107252"/>
    <w:pPr>
      <w:spacing w:after="120" w:line="240" w:lineRule="auto"/>
      <w:ind w:left="1814" w:hanging="113"/>
      <w:jc w:val="both"/>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semiHidden/>
    <w:unhideWhenUsed/>
    <w:rsid w:val="002B45CA"/>
    <w:pPr>
      <w:spacing w:after="120"/>
      <w:ind w:left="283"/>
    </w:pPr>
  </w:style>
  <w:style w:type="character" w:customStyle="1" w:styleId="ZkladntextodsazenChar">
    <w:name w:val="Základní text odsazený Char"/>
    <w:basedOn w:val="Standardnpsmoodstavce"/>
    <w:link w:val="Zkladntextodsazen"/>
    <w:uiPriority w:val="99"/>
    <w:semiHidden/>
    <w:rsid w:val="002B45CA"/>
    <w:rPr>
      <w:rFonts w:eastAsia="Times New Roman" w:cstheme="minorHAnsi"/>
      <w:color w:val="000000"/>
      <w:lang w:eastAsia="cs-CZ"/>
    </w:rPr>
  </w:style>
  <w:style w:type="paragraph" w:customStyle="1" w:styleId="TabulkaEIA">
    <w:name w:val="Tabulka EIA"/>
    <w:basedOn w:val="Normln"/>
    <w:rsid w:val="002B45CA"/>
    <w:pPr>
      <w:spacing w:before="60" w:line="240" w:lineRule="atLeast"/>
      <w:jc w:val="both"/>
    </w:pPr>
    <w:rPr>
      <w:rFonts w:ascii="Times New Roman" w:eastAsia="Times New Roman" w:hAnsi="Times New Roman" w:cs="Times New Roman"/>
      <w:snapToGrid w:val="0"/>
      <w:sz w:val="20"/>
      <w:szCs w:val="20"/>
    </w:rPr>
  </w:style>
  <w:style w:type="paragraph" w:customStyle="1" w:styleId="NormlnZak">
    <w:name w:val="Normální Zak"/>
    <w:basedOn w:val="Normln"/>
    <w:rsid w:val="000A5846"/>
    <w:pPr>
      <w:spacing w:before="60"/>
      <w:ind w:firstLine="425"/>
      <w:jc w:val="both"/>
    </w:pPr>
    <w:rPr>
      <w:rFonts w:ascii="Arial" w:eastAsia="Times New Roman" w:hAnsi="Arial" w:cs="Times New Roman"/>
    </w:rPr>
  </w:style>
  <w:style w:type="character" w:styleId="Siln">
    <w:name w:val="Strong"/>
    <w:basedOn w:val="Standardnpsmoodstavce"/>
    <w:uiPriority w:val="22"/>
    <w:qFormat/>
    <w:rsid w:val="006F621B"/>
    <w:rPr>
      <w:b/>
      <w:bCs/>
    </w:rPr>
  </w:style>
  <w:style w:type="character" w:styleId="Zvraznn">
    <w:name w:val="Emphasis"/>
    <w:basedOn w:val="Standardnpsmoodstavce"/>
    <w:uiPriority w:val="20"/>
    <w:qFormat/>
    <w:rsid w:val="006F621B"/>
    <w:rPr>
      <w:i/>
      <w:iCs/>
    </w:rPr>
  </w:style>
  <w:style w:type="character" w:customStyle="1" w:styleId="Nadpis6Char">
    <w:name w:val="Nadpis 6 Char"/>
    <w:basedOn w:val="Standardnpsmoodstavce"/>
    <w:link w:val="Nadpis6"/>
    <w:uiPriority w:val="9"/>
    <w:rsid w:val="006F621B"/>
    <w:rPr>
      <w:rFonts w:asciiTheme="majorHAnsi" w:eastAsiaTheme="majorEastAsia" w:hAnsiTheme="majorHAnsi" w:cstheme="majorBidi"/>
      <w:color w:val="1F3763" w:themeColor="accent1" w:themeShade="7F"/>
      <w:lang w:eastAsia="cs-CZ"/>
    </w:rPr>
  </w:style>
  <w:style w:type="paragraph" w:customStyle="1" w:styleId="Textodstavce">
    <w:name w:val="Text odstavce"/>
    <w:basedOn w:val="Normln"/>
    <w:rsid w:val="00FA4DEF"/>
    <w:pPr>
      <w:numPr>
        <w:numId w:val="4"/>
      </w:numPr>
      <w:tabs>
        <w:tab w:val="left" w:pos="720"/>
        <w:tab w:val="left" w:pos="851"/>
      </w:tabs>
      <w:autoSpaceDE w:val="0"/>
      <w:autoSpaceDN w:val="0"/>
      <w:spacing w:before="120" w:after="120" w:line="288" w:lineRule="auto"/>
      <w:jc w:val="both"/>
      <w:outlineLvl w:val="6"/>
    </w:pPr>
    <w:rPr>
      <w:rFonts w:ascii="Calibri" w:eastAsia="Times New Roman" w:hAnsi="Calibri" w:cs="Tahoma"/>
      <w:szCs w:val="20"/>
    </w:rPr>
  </w:style>
  <w:style w:type="paragraph" w:customStyle="1" w:styleId="Textbodu">
    <w:name w:val="Text bodu"/>
    <w:basedOn w:val="Normln"/>
    <w:rsid w:val="00FA4DEF"/>
    <w:pPr>
      <w:numPr>
        <w:ilvl w:val="2"/>
        <w:numId w:val="4"/>
      </w:numPr>
      <w:tabs>
        <w:tab w:val="left" w:pos="720"/>
      </w:tabs>
      <w:autoSpaceDE w:val="0"/>
      <w:autoSpaceDN w:val="0"/>
      <w:spacing w:line="288" w:lineRule="auto"/>
      <w:jc w:val="both"/>
      <w:outlineLvl w:val="8"/>
    </w:pPr>
    <w:rPr>
      <w:rFonts w:ascii="Calibri" w:eastAsia="Times New Roman" w:hAnsi="Calibri" w:cs="Tahoma"/>
      <w:szCs w:val="20"/>
    </w:rPr>
  </w:style>
  <w:style w:type="paragraph" w:customStyle="1" w:styleId="Textpsmene">
    <w:name w:val="Text písmene"/>
    <w:basedOn w:val="Normln"/>
    <w:rsid w:val="00FA4DEF"/>
    <w:pPr>
      <w:numPr>
        <w:ilvl w:val="1"/>
        <w:numId w:val="4"/>
      </w:numPr>
      <w:tabs>
        <w:tab w:val="left" w:pos="720"/>
      </w:tabs>
      <w:autoSpaceDE w:val="0"/>
      <w:autoSpaceDN w:val="0"/>
      <w:spacing w:line="288" w:lineRule="auto"/>
      <w:jc w:val="both"/>
      <w:outlineLvl w:val="7"/>
    </w:pPr>
    <w:rPr>
      <w:rFonts w:ascii="Calibri" w:eastAsia="Times New Roman" w:hAnsi="Calibri" w:cs="Tahoma"/>
      <w:szCs w:val="20"/>
    </w:rPr>
  </w:style>
  <w:style w:type="paragraph" w:customStyle="1" w:styleId="1strcn">
    <w:name w:val="1strcn"/>
    <w:basedOn w:val="Normln"/>
    <w:rsid w:val="00CD142E"/>
    <w:pPr>
      <w:spacing w:before="100" w:beforeAutospacing="1" w:after="100" w:afterAutospacing="1"/>
    </w:pPr>
    <w:rPr>
      <w:rFonts w:ascii="Times New Roman" w:eastAsia="Times New Roman" w:hAnsi="Times New Roman" w:cs="Times New Roman"/>
      <w:sz w:val="24"/>
      <w:szCs w:val="24"/>
    </w:rPr>
  </w:style>
  <w:style w:type="paragraph" w:customStyle="1" w:styleId="odrka">
    <w:name w:val="odrážka"/>
    <w:basedOn w:val="Normln"/>
    <w:rsid w:val="00FC39A0"/>
    <w:pPr>
      <w:numPr>
        <w:numId w:val="6"/>
      </w:numPr>
    </w:pPr>
    <w:rPr>
      <w:rFonts w:ascii="Arial" w:eastAsia="Times New Roman" w:hAnsi="Arial" w:cs="Times New Roman"/>
      <w:szCs w:val="24"/>
    </w:rPr>
  </w:style>
  <w:style w:type="paragraph" w:customStyle="1" w:styleId="NORM0">
    <w:name w:val="NORM"/>
    <w:basedOn w:val="Normln"/>
    <w:link w:val="NORMChar0"/>
    <w:qFormat/>
    <w:rsid w:val="00EC731A"/>
    <w:pPr>
      <w:jc w:val="both"/>
    </w:pPr>
    <w:rPr>
      <w:rFonts w:ascii="Calibri" w:eastAsia="Times New Roman" w:hAnsi="Calibri" w:cs="Calibri"/>
      <w:sz w:val="24"/>
      <w:szCs w:val="24"/>
    </w:rPr>
  </w:style>
  <w:style w:type="character" w:customStyle="1" w:styleId="NORMChar0">
    <w:name w:val="NORM Char"/>
    <w:link w:val="NORM0"/>
    <w:rsid w:val="00EC731A"/>
    <w:rPr>
      <w:rFonts w:ascii="Calibri" w:eastAsia="Times New Roman" w:hAnsi="Calibri" w:cs="Calibri"/>
      <w:sz w:val="24"/>
      <w:szCs w:val="24"/>
      <w:lang w:eastAsia="cs-CZ"/>
    </w:rPr>
  </w:style>
  <w:style w:type="character" w:customStyle="1" w:styleId="OdstavecseseznamemChar">
    <w:name w:val="Odstavec se seznamem Char"/>
    <w:link w:val="Odstavecseseznamem"/>
    <w:uiPriority w:val="34"/>
    <w:rsid w:val="007F4FF2"/>
    <w:rPr>
      <w:rFonts w:eastAsia="Times New Roman" w:cstheme="minorHAnsi"/>
      <w:color w:val="000000"/>
      <w:lang w:eastAsia="cs-CZ"/>
    </w:rPr>
  </w:style>
  <w:style w:type="paragraph" w:customStyle="1" w:styleId="Spec1">
    <w:name w:val="Spec1"/>
    <w:basedOn w:val="Normln"/>
    <w:rsid w:val="00746DAE"/>
    <w:pPr>
      <w:numPr>
        <w:ilvl w:val="1"/>
        <w:numId w:val="18"/>
      </w:numPr>
      <w:spacing w:before="240"/>
    </w:pPr>
    <w:rPr>
      <w:rFonts w:ascii="Times New Roman" w:eastAsia="Times New Roman" w:hAnsi="Times New Roman" w:cs="Times New Roman"/>
      <w:sz w:val="24"/>
      <w:szCs w:val="20"/>
      <w:lang w:eastAsia="en-US"/>
    </w:rPr>
  </w:style>
  <w:style w:type="paragraph" w:customStyle="1" w:styleId="Spec2">
    <w:name w:val="Spec2"/>
    <w:basedOn w:val="Normln"/>
    <w:rsid w:val="00746DAE"/>
    <w:pPr>
      <w:numPr>
        <w:ilvl w:val="2"/>
        <w:numId w:val="18"/>
      </w:numPr>
      <w:spacing w:before="120"/>
    </w:pPr>
    <w:rPr>
      <w:rFonts w:ascii="Times New Roman" w:eastAsia="Times New Roman" w:hAnsi="Times New Roman" w:cs="Times New Roman"/>
      <w:sz w:val="24"/>
      <w:szCs w:val="20"/>
      <w:lang w:eastAsia="en-US"/>
    </w:rPr>
  </w:style>
  <w:style w:type="paragraph" w:customStyle="1" w:styleId="Spec3">
    <w:name w:val="Spec3"/>
    <w:basedOn w:val="Normln"/>
    <w:rsid w:val="00746DAE"/>
    <w:pPr>
      <w:numPr>
        <w:ilvl w:val="3"/>
        <w:numId w:val="18"/>
      </w:numPr>
      <w:spacing w:before="60"/>
    </w:pPr>
    <w:rPr>
      <w:rFonts w:ascii="Times New Roman" w:eastAsia="Times New Roman" w:hAnsi="Times New Roman" w:cs="Times New Roman"/>
      <w:sz w:val="24"/>
      <w:szCs w:val="20"/>
      <w:lang w:eastAsia="en-US"/>
    </w:rPr>
  </w:style>
  <w:style w:type="paragraph" w:customStyle="1" w:styleId="Spec4">
    <w:name w:val="Spec4"/>
    <w:basedOn w:val="Spec3"/>
    <w:rsid w:val="00746DAE"/>
    <w:pPr>
      <w:numPr>
        <w:ilvl w:val="4"/>
      </w:numPr>
      <w:tabs>
        <w:tab w:val="clear" w:pos="1814"/>
        <w:tab w:val="num" w:pos="0"/>
        <w:tab w:val="num" w:pos="360"/>
        <w:tab w:val="num" w:pos="1080"/>
      </w:tabs>
      <w:spacing w:before="0"/>
      <w:ind w:left="1080" w:hanging="1080"/>
    </w:pPr>
  </w:style>
  <w:style w:type="paragraph" w:customStyle="1" w:styleId="Spec5">
    <w:name w:val="Spec5"/>
    <w:basedOn w:val="Spec4"/>
    <w:rsid w:val="00746DAE"/>
    <w:pPr>
      <w:numPr>
        <w:ilvl w:val="5"/>
      </w:numPr>
      <w:tabs>
        <w:tab w:val="clear" w:pos="2534"/>
        <w:tab w:val="num" w:pos="0"/>
        <w:tab w:val="num" w:pos="360"/>
      </w:tabs>
      <w:ind w:left="1080" w:hanging="1080"/>
    </w:pPr>
  </w:style>
  <w:style w:type="paragraph" w:customStyle="1" w:styleId="Spec6">
    <w:name w:val="Spec6"/>
    <w:basedOn w:val="Spec5"/>
    <w:rsid w:val="00746DAE"/>
    <w:pPr>
      <w:numPr>
        <w:ilvl w:val="6"/>
      </w:numPr>
      <w:tabs>
        <w:tab w:val="clear" w:pos="2855"/>
        <w:tab w:val="num" w:pos="0"/>
        <w:tab w:val="num" w:pos="360"/>
        <w:tab w:val="num" w:pos="1440"/>
      </w:tabs>
      <w:ind w:left="1440" w:hanging="1440"/>
    </w:pPr>
  </w:style>
  <w:style w:type="paragraph" w:customStyle="1" w:styleId="Spec">
    <w:name w:val="Spec"/>
    <w:basedOn w:val="Spec1"/>
    <w:rsid w:val="00746DAE"/>
    <w:pPr>
      <w:numPr>
        <w:ilvl w:val="0"/>
      </w:numPr>
      <w:spacing w:after="240"/>
      <w:jc w:val="center"/>
    </w:pPr>
  </w:style>
  <w:style w:type="paragraph" w:styleId="Seznamsodrkami2">
    <w:name w:val="List Bullet 2"/>
    <w:basedOn w:val="Normln"/>
    <w:autoRedefine/>
    <w:rsid w:val="008E0DB4"/>
    <w:pPr>
      <w:tabs>
        <w:tab w:val="num" w:pos="720"/>
      </w:tabs>
      <w:ind w:left="720" w:hanging="360"/>
    </w:pPr>
    <w:rPr>
      <w:rFonts w:ascii="Arial" w:eastAsia="Times New Roman" w:hAnsi="Arial" w:cs="Times New Roman"/>
      <w:szCs w:val="24"/>
    </w:rPr>
  </w:style>
  <w:style w:type="character" w:customStyle="1" w:styleId="Nadpis7Char">
    <w:name w:val="Nadpis 7 Char"/>
    <w:basedOn w:val="Standardnpsmoodstavce"/>
    <w:link w:val="Nadpis7"/>
    <w:rsid w:val="0066104C"/>
    <w:rPr>
      <w:rFonts w:ascii="Arial" w:eastAsia="Times New Roman" w:hAnsi="Arial" w:cs="Times New Roman"/>
      <w:szCs w:val="20"/>
      <w:lang w:eastAsia="cs-CZ"/>
    </w:rPr>
  </w:style>
  <w:style w:type="character" w:customStyle="1" w:styleId="Nadpis8Char">
    <w:name w:val="Nadpis 8 Char"/>
    <w:basedOn w:val="Standardnpsmoodstavce"/>
    <w:link w:val="Nadpis8"/>
    <w:rsid w:val="0066104C"/>
    <w:rPr>
      <w:rFonts w:ascii="Arial" w:eastAsia="Times New Roman" w:hAnsi="Arial" w:cs="Times New Roman"/>
      <w:i/>
      <w:szCs w:val="20"/>
      <w:lang w:eastAsia="cs-CZ"/>
    </w:rPr>
  </w:style>
  <w:style w:type="paragraph" w:customStyle="1" w:styleId="xl33">
    <w:name w:val="xl33"/>
    <w:basedOn w:val="Normln"/>
    <w:rsid w:val="0066104C"/>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sz w:val="24"/>
      <w:szCs w:val="24"/>
    </w:rPr>
  </w:style>
  <w:style w:type="paragraph" w:customStyle="1" w:styleId="nadpiskurz11">
    <w:name w:val="_nadpis_kurz(11)"/>
    <w:basedOn w:val="Normln"/>
    <w:next w:val="Normln"/>
    <w:rsid w:val="009B369A"/>
    <w:pPr>
      <w:numPr>
        <w:ilvl w:val="2"/>
        <w:numId w:val="33"/>
      </w:numPr>
      <w:spacing w:after="120"/>
      <w:jc w:val="both"/>
    </w:pPr>
    <w:rPr>
      <w:rFonts w:ascii="Times New Roman" w:eastAsia="Times New Roman" w:hAnsi="Times New Roman" w:cs="Times New Roman"/>
      <w:i/>
      <w:iCs/>
      <w:u w:val="single"/>
    </w:rPr>
  </w:style>
  <w:style w:type="paragraph" w:customStyle="1" w:styleId="Lucie">
    <w:name w:val="Lucie"/>
    <w:basedOn w:val="Normln"/>
    <w:rsid w:val="00714F44"/>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0911">
      <w:bodyDiv w:val="1"/>
      <w:marLeft w:val="0"/>
      <w:marRight w:val="0"/>
      <w:marTop w:val="0"/>
      <w:marBottom w:val="0"/>
      <w:divBdr>
        <w:top w:val="none" w:sz="0" w:space="0" w:color="auto"/>
        <w:left w:val="none" w:sz="0" w:space="0" w:color="auto"/>
        <w:bottom w:val="none" w:sz="0" w:space="0" w:color="auto"/>
        <w:right w:val="none" w:sz="0" w:space="0" w:color="auto"/>
      </w:divBdr>
    </w:div>
    <w:div w:id="80759762">
      <w:bodyDiv w:val="1"/>
      <w:marLeft w:val="0"/>
      <w:marRight w:val="0"/>
      <w:marTop w:val="0"/>
      <w:marBottom w:val="0"/>
      <w:divBdr>
        <w:top w:val="none" w:sz="0" w:space="0" w:color="auto"/>
        <w:left w:val="none" w:sz="0" w:space="0" w:color="auto"/>
        <w:bottom w:val="none" w:sz="0" w:space="0" w:color="auto"/>
        <w:right w:val="none" w:sz="0" w:space="0" w:color="auto"/>
      </w:divBdr>
    </w:div>
    <w:div w:id="443884102">
      <w:bodyDiv w:val="1"/>
      <w:marLeft w:val="0"/>
      <w:marRight w:val="0"/>
      <w:marTop w:val="0"/>
      <w:marBottom w:val="0"/>
      <w:divBdr>
        <w:top w:val="none" w:sz="0" w:space="0" w:color="auto"/>
        <w:left w:val="none" w:sz="0" w:space="0" w:color="auto"/>
        <w:bottom w:val="none" w:sz="0" w:space="0" w:color="auto"/>
        <w:right w:val="none" w:sz="0" w:space="0" w:color="auto"/>
      </w:divBdr>
    </w:div>
    <w:div w:id="446891196">
      <w:bodyDiv w:val="1"/>
      <w:marLeft w:val="0"/>
      <w:marRight w:val="0"/>
      <w:marTop w:val="0"/>
      <w:marBottom w:val="0"/>
      <w:divBdr>
        <w:top w:val="none" w:sz="0" w:space="0" w:color="auto"/>
        <w:left w:val="none" w:sz="0" w:space="0" w:color="auto"/>
        <w:bottom w:val="none" w:sz="0" w:space="0" w:color="auto"/>
        <w:right w:val="none" w:sz="0" w:space="0" w:color="auto"/>
      </w:divBdr>
    </w:div>
    <w:div w:id="671029558">
      <w:bodyDiv w:val="1"/>
      <w:marLeft w:val="0"/>
      <w:marRight w:val="0"/>
      <w:marTop w:val="0"/>
      <w:marBottom w:val="0"/>
      <w:divBdr>
        <w:top w:val="none" w:sz="0" w:space="0" w:color="auto"/>
        <w:left w:val="none" w:sz="0" w:space="0" w:color="auto"/>
        <w:bottom w:val="none" w:sz="0" w:space="0" w:color="auto"/>
        <w:right w:val="none" w:sz="0" w:space="0" w:color="auto"/>
      </w:divBdr>
    </w:div>
    <w:div w:id="770273674">
      <w:bodyDiv w:val="1"/>
      <w:marLeft w:val="0"/>
      <w:marRight w:val="0"/>
      <w:marTop w:val="0"/>
      <w:marBottom w:val="0"/>
      <w:divBdr>
        <w:top w:val="none" w:sz="0" w:space="0" w:color="auto"/>
        <w:left w:val="none" w:sz="0" w:space="0" w:color="auto"/>
        <w:bottom w:val="none" w:sz="0" w:space="0" w:color="auto"/>
        <w:right w:val="none" w:sz="0" w:space="0" w:color="auto"/>
      </w:divBdr>
    </w:div>
    <w:div w:id="832261814">
      <w:bodyDiv w:val="1"/>
      <w:marLeft w:val="0"/>
      <w:marRight w:val="0"/>
      <w:marTop w:val="0"/>
      <w:marBottom w:val="0"/>
      <w:divBdr>
        <w:top w:val="none" w:sz="0" w:space="0" w:color="auto"/>
        <w:left w:val="none" w:sz="0" w:space="0" w:color="auto"/>
        <w:bottom w:val="none" w:sz="0" w:space="0" w:color="auto"/>
        <w:right w:val="none" w:sz="0" w:space="0" w:color="auto"/>
      </w:divBdr>
    </w:div>
    <w:div w:id="961499924">
      <w:bodyDiv w:val="1"/>
      <w:marLeft w:val="0"/>
      <w:marRight w:val="0"/>
      <w:marTop w:val="0"/>
      <w:marBottom w:val="0"/>
      <w:divBdr>
        <w:top w:val="none" w:sz="0" w:space="0" w:color="auto"/>
        <w:left w:val="none" w:sz="0" w:space="0" w:color="auto"/>
        <w:bottom w:val="none" w:sz="0" w:space="0" w:color="auto"/>
        <w:right w:val="none" w:sz="0" w:space="0" w:color="auto"/>
      </w:divBdr>
    </w:div>
    <w:div w:id="1027608143">
      <w:bodyDiv w:val="1"/>
      <w:marLeft w:val="0"/>
      <w:marRight w:val="0"/>
      <w:marTop w:val="0"/>
      <w:marBottom w:val="0"/>
      <w:divBdr>
        <w:top w:val="none" w:sz="0" w:space="0" w:color="auto"/>
        <w:left w:val="none" w:sz="0" w:space="0" w:color="auto"/>
        <w:bottom w:val="none" w:sz="0" w:space="0" w:color="auto"/>
        <w:right w:val="none" w:sz="0" w:space="0" w:color="auto"/>
      </w:divBdr>
    </w:div>
    <w:div w:id="1882286772">
      <w:bodyDiv w:val="1"/>
      <w:marLeft w:val="0"/>
      <w:marRight w:val="0"/>
      <w:marTop w:val="0"/>
      <w:marBottom w:val="0"/>
      <w:divBdr>
        <w:top w:val="none" w:sz="0" w:space="0" w:color="auto"/>
        <w:left w:val="none" w:sz="0" w:space="0" w:color="auto"/>
        <w:bottom w:val="none" w:sz="0" w:space="0" w:color="auto"/>
        <w:right w:val="none" w:sz="0" w:space="0" w:color="auto"/>
      </w:divBdr>
      <w:divsChild>
        <w:div w:id="1876501280">
          <w:marLeft w:val="0"/>
          <w:marRight w:val="0"/>
          <w:marTop w:val="0"/>
          <w:marBottom w:val="0"/>
          <w:divBdr>
            <w:top w:val="none" w:sz="0" w:space="0" w:color="auto"/>
            <w:left w:val="none" w:sz="0" w:space="0" w:color="auto"/>
            <w:bottom w:val="none" w:sz="0" w:space="0" w:color="auto"/>
            <w:right w:val="none" w:sz="0" w:space="0" w:color="auto"/>
          </w:divBdr>
          <w:divsChild>
            <w:div w:id="996691596">
              <w:marLeft w:val="0"/>
              <w:marRight w:val="0"/>
              <w:marTop w:val="100"/>
              <w:marBottom w:val="100"/>
              <w:divBdr>
                <w:top w:val="none" w:sz="0" w:space="0" w:color="auto"/>
                <w:left w:val="none" w:sz="0" w:space="0" w:color="auto"/>
                <w:bottom w:val="none" w:sz="0" w:space="0" w:color="auto"/>
                <w:right w:val="none" w:sz="0" w:space="0" w:color="auto"/>
              </w:divBdr>
              <w:divsChild>
                <w:div w:id="27604140">
                  <w:marLeft w:val="300"/>
                  <w:marRight w:val="0"/>
                  <w:marTop w:val="225"/>
                  <w:marBottom w:val="0"/>
                  <w:divBdr>
                    <w:top w:val="none" w:sz="0" w:space="0" w:color="auto"/>
                    <w:left w:val="none" w:sz="0" w:space="0" w:color="auto"/>
                    <w:bottom w:val="none" w:sz="0" w:space="0" w:color="auto"/>
                    <w:right w:val="none" w:sz="0" w:space="0" w:color="auto"/>
                  </w:divBdr>
                  <w:divsChild>
                    <w:div w:id="304434311">
                      <w:marLeft w:val="0"/>
                      <w:marRight w:val="0"/>
                      <w:marTop w:val="0"/>
                      <w:marBottom w:val="0"/>
                      <w:divBdr>
                        <w:top w:val="none" w:sz="0" w:space="0" w:color="auto"/>
                        <w:left w:val="none" w:sz="0" w:space="0" w:color="auto"/>
                        <w:bottom w:val="none" w:sz="0" w:space="0" w:color="auto"/>
                        <w:right w:val="none" w:sz="0" w:space="0" w:color="auto"/>
                      </w:divBdr>
                      <w:divsChild>
                        <w:div w:id="2028167642">
                          <w:marLeft w:val="0"/>
                          <w:marRight w:val="0"/>
                          <w:marTop w:val="0"/>
                          <w:marBottom w:val="0"/>
                          <w:divBdr>
                            <w:top w:val="none" w:sz="0" w:space="0" w:color="auto"/>
                            <w:left w:val="none" w:sz="0" w:space="0" w:color="auto"/>
                            <w:bottom w:val="none" w:sz="0" w:space="0" w:color="auto"/>
                            <w:right w:val="none" w:sz="0" w:space="0" w:color="auto"/>
                          </w:divBdr>
                          <w:divsChild>
                            <w:div w:id="1362824423">
                              <w:marLeft w:val="0"/>
                              <w:marRight w:val="0"/>
                              <w:marTop w:val="100"/>
                              <w:marBottom w:val="100"/>
                              <w:divBdr>
                                <w:top w:val="single" w:sz="18" w:space="0" w:color="C3D0D6"/>
                                <w:left w:val="single" w:sz="6" w:space="0" w:color="C3D0D6"/>
                                <w:bottom w:val="single" w:sz="6" w:space="0" w:color="C3D0D6"/>
                                <w:right w:val="single" w:sz="6" w:space="0" w:color="C3D0D6"/>
                              </w:divBdr>
                            </w:div>
                          </w:divsChild>
                        </w:div>
                      </w:divsChild>
                    </w:div>
                  </w:divsChild>
                </w:div>
                <w:div w:id="12019370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00280192">
          <w:marLeft w:val="0"/>
          <w:marRight w:val="0"/>
          <w:marTop w:val="0"/>
          <w:marBottom w:val="0"/>
          <w:divBdr>
            <w:top w:val="none" w:sz="0" w:space="0" w:color="auto"/>
            <w:left w:val="none" w:sz="0" w:space="0" w:color="auto"/>
            <w:bottom w:val="none" w:sz="0" w:space="0" w:color="auto"/>
            <w:right w:val="none" w:sz="0" w:space="0" w:color="auto"/>
          </w:divBdr>
          <w:divsChild>
            <w:div w:id="1866555522">
              <w:marLeft w:val="0"/>
              <w:marRight w:val="0"/>
              <w:marTop w:val="0"/>
              <w:marBottom w:val="0"/>
              <w:divBdr>
                <w:top w:val="none" w:sz="0" w:space="0" w:color="auto"/>
                <w:left w:val="none" w:sz="0" w:space="0" w:color="auto"/>
                <w:bottom w:val="none" w:sz="0" w:space="0" w:color="auto"/>
                <w:right w:val="none" w:sz="0" w:space="0" w:color="auto"/>
              </w:divBdr>
              <w:divsChild>
                <w:div w:id="1317874544">
                  <w:marLeft w:val="0"/>
                  <w:marRight w:val="0"/>
                  <w:marTop w:val="100"/>
                  <w:marBottom w:val="100"/>
                  <w:divBdr>
                    <w:top w:val="none" w:sz="0" w:space="0" w:color="auto"/>
                    <w:left w:val="none" w:sz="0" w:space="0" w:color="auto"/>
                    <w:bottom w:val="none" w:sz="0" w:space="0" w:color="auto"/>
                    <w:right w:val="none" w:sz="0" w:space="0" w:color="auto"/>
                  </w:divBdr>
                  <w:divsChild>
                    <w:div w:id="839585441">
                      <w:marLeft w:val="0"/>
                      <w:marRight w:val="0"/>
                      <w:marTop w:val="0"/>
                      <w:marBottom w:val="0"/>
                      <w:divBdr>
                        <w:top w:val="none" w:sz="0" w:space="0" w:color="auto"/>
                        <w:left w:val="none" w:sz="0" w:space="0" w:color="auto"/>
                        <w:bottom w:val="none" w:sz="0" w:space="0" w:color="auto"/>
                        <w:right w:val="none" w:sz="0" w:space="0" w:color="auto"/>
                      </w:divBdr>
                      <w:divsChild>
                        <w:div w:id="667829780">
                          <w:marLeft w:val="0"/>
                          <w:marRight w:val="0"/>
                          <w:marTop w:val="0"/>
                          <w:marBottom w:val="0"/>
                          <w:divBdr>
                            <w:top w:val="none" w:sz="0" w:space="0" w:color="auto"/>
                            <w:left w:val="none" w:sz="0" w:space="0" w:color="auto"/>
                            <w:bottom w:val="none" w:sz="0" w:space="0" w:color="auto"/>
                            <w:right w:val="none" w:sz="0" w:space="0" w:color="auto"/>
                          </w:divBdr>
                        </w:div>
                        <w:div w:id="51782179">
                          <w:marLeft w:val="0"/>
                          <w:marRight w:val="0"/>
                          <w:marTop w:val="0"/>
                          <w:marBottom w:val="0"/>
                          <w:divBdr>
                            <w:top w:val="none" w:sz="0" w:space="0" w:color="auto"/>
                            <w:left w:val="none" w:sz="0" w:space="0" w:color="auto"/>
                            <w:bottom w:val="none" w:sz="0" w:space="0" w:color="auto"/>
                            <w:right w:val="none" w:sz="0" w:space="0" w:color="auto"/>
                          </w:divBdr>
                        </w:div>
                        <w:div w:id="1645544840">
                          <w:marLeft w:val="0"/>
                          <w:marRight w:val="0"/>
                          <w:marTop w:val="0"/>
                          <w:marBottom w:val="0"/>
                          <w:divBdr>
                            <w:top w:val="none" w:sz="0" w:space="0" w:color="auto"/>
                            <w:left w:val="none" w:sz="0" w:space="0" w:color="auto"/>
                            <w:bottom w:val="none" w:sz="0" w:space="0" w:color="auto"/>
                            <w:right w:val="none" w:sz="0" w:space="0" w:color="auto"/>
                          </w:divBdr>
                          <w:divsChild>
                            <w:div w:id="813563990">
                              <w:marLeft w:val="0"/>
                              <w:marRight w:val="0"/>
                              <w:marTop w:val="0"/>
                              <w:marBottom w:val="0"/>
                              <w:divBdr>
                                <w:top w:val="none" w:sz="0" w:space="0" w:color="auto"/>
                                <w:left w:val="none" w:sz="0" w:space="0" w:color="auto"/>
                                <w:bottom w:val="none" w:sz="0" w:space="0" w:color="auto"/>
                                <w:right w:val="none" w:sz="0" w:space="0" w:color="auto"/>
                              </w:divBdr>
                              <w:divsChild>
                                <w:div w:id="1686439294">
                                  <w:marLeft w:val="0"/>
                                  <w:marRight w:val="0"/>
                                  <w:marTop w:val="0"/>
                                  <w:marBottom w:val="0"/>
                                  <w:divBdr>
                                    <w:top w:val="none" w:sz="0" w:space="0" w:color="auto"/>
                                    <w:left w:val="none" w:sz="0" w:space="0" w:color="auto"/>
                                    <w:bottom w:val="none" w:sz="0" w:space="0" w:color="auto"/>
                                    <w:right w:val="none" w:sz="0" w:space="0" w:color="auto"/>
                                  </w:divBdr>
                                  <w:divsChild>
                                    <w:div w:id="668019136">
                                      <w:marLeft w:val="0"/>
                                      <w:marRight w:val="0"/>
                                      <w:marTop w:val="0"/>
                                      <w:marBottom w:val="0"/>
                                      <w:divBdr>
                                        <w:top w:val="none" w:sz="0" w:space="0" w:color="auto"/>
                                        <w:left w:val="none" w:sz="0" w:space="0" w:color="auto"/>
                                        <w:bottom w:val="none" w:sz="0" w:space="0" w:color="auto"/>
                                        <w:right w:val="none" w:sz="0" w:space="0" w:color="auto"/>
                                      </w:divBdr>
                                    </w:div>
                                    <w:div w:id="18438044">
                                      <w:marLeft w:val="0"/>
                                      <w:marRight w:val="0"/>
                                      <w:marTop w:val="0"/>
                                      <w:marBottom w:val="0"/>
                                      <w:divBdr>
                                        <w:top w:val="none" w:sz="0" w:space="0" w:color="auto"/>
                                        <w:left w:val="none" w:sz="0" w:space="0" w:color="auto"/>
                                        <w:bottom w:val="none" w:sz="0" w:space="0" w:color="auto"/>
                                        <w:right w:val="none" w:sz="0" w:space="0" w:color="auto"/>
                                      </w:divBdr>
                                      <w:divsChild>
                                        <w:div w:id="1114448241">
                                          <w:marLeft w:val="0"/>
                                          <w:marRight w:val="0"/>
                                          <w:marTop w:val="0"/>
                                          <w:marBottom w:val="0"/>
                                          <w:divBdr>
                                            <w:top w:val="none" w:sz="0" w:space="0" w:color="auto"/>
                                            <w:left w:val="none" w:sz="0" w:space="0" w:color="auto"/>
                                            <w:bottom w:val="none" w:sz="0" w:space="0" w:color="auto"/>
                                            <w:right w:val="none" w:sz="0" w:space="0" w:color="auto"/>
                                          </w:divBdr>
                                          <w:divsChild>
                                            <w:div w:id="1304389449">
                                              <w:marLeft w:val="0"/>
                                              <w:marRight w:val="0"/>
                                              <w:marTop w:val="0"/>
                                              <w:marBottom w:val="0"/>
                                              <w:divBdr>
                                                <w:top w:val="none" w:sz="0" w:space="0" w:color="auto"/>
                                                <w:left w:val="none" w:sz="0" w:space="0" w:color="auto"/>
                                                <w:bottom w:val="none" w:sz="0" w:space="0" w:color="auto"/>
                                                <w:right w:val="none" w:sz="0" w:space="0" w:color="auto"/>
                                              </w:divBdr>
                                            </w:div>
                                            <w:div w:id="2057271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292303">
                              <w:marLeft w:val="0"/>
                              <w:marRight w:val="0"/>
                              <w:marTop w:val="0"/>
                              <w:marBottom w:val="0"/>
                              <w:divBdr>
                                <w:top w:val="none" w:sz="0" w:space="0" w:color="auto"/>
                                <w:left w:val="none" w:sz="0" w:space="0" w:color="auto"/>
                                <w:bottom w:val="single" w:sz="6" w:space="0" w:color="BECBD1"/>
                                <w:right w:val="none" w:sz="0" w:space="0" w:color="auto"/>
                              </w:divBdr>
                            </w:div>
                            <w:div w:id="1106121317">
                              <w:marLeft w:val="0"/>
                              <w:marRight w:val="0"/>
                              <w:marTop w:val="0"/>
                              <w:marBottom w:val="0"/>
                              <w:divBdr>
                                <w:top w:val="none" w:sz="0" w:space="0" w:color="auto"/>
                                <w:left w:val="single" w:sz="6" w:space="29" w:color="BECBD1"/>
                                <w:bottom w:val="single" w:sz="6" w:space="15" w:color="BECBD1"/>
                                <w:right w:val="single" w:sz="6" w:space="29" w:color="BECBD1"/>
                              </w:divBdr>
                              <w:divsChild>
                                <w:div w:id="259140079">
                                  <w:marLeft w:val="0"/>
                                  <w:marRight w:val="0"/>
                                  <w:marTop w:val="225"/>
                                  <w:marBottom w:val="0"/>
                                  <w:divBdr>
                                    <w:top w:val="none" w:sz="0" w:space="0" w:color="auto"/>
                                    <w:left w:val="none" w:sz="0" w:space="0" w:color="auto"/>
                                    <w:bottom w:val="none" w:sz="0" w:space="0" w:color="auto"/>
                                    <w:right w:val="none" w:sz="0" w:space="0" w:color="auto"/>
                                  </w:divBdr>
                                </w:div>
                                <w:div w:id="1371875179">
                                  <w:marLeft w:val="0"/>
                                  <w:marRight w:val="0"/>
                                  <w:marTop w:val="0"/>
                                  <w:marBottom w:val="0"/>
                                  <w:divBdr>
                                    <w:top w:val="none" w:sz="0" w:space="0" w:color="auto"/>
                                    <w:left w:val="none" w:sz="0" w:space="0" w:color="auto"/>
                                    <w:bottom w:val="none" w:sz="0" w:space="0" w:color="auto"/>
                                    <w:right w:val="none" w:sz="0" w:space="0" w:color="auto"/>
                                  </w:divBdr>
                                  <w:divsChild>
                                    <w:div w:id="1145319906">
                                      <w:marLeft w:val="0"/>
                                      <w:marRight w:val="0"/>
                                      <w:marTop w:val="0"/>
                                      <w:marBottom w:val="0"/>
                                      <w:divBdr>
                                        <w:top w:val="none" w:sz="0" w:space="0" w:color="auto"/>
                                        <w:left w:val="none" w:sz="0" w:space="0" w:color="auto"/>
                                        <w:bottom w:val="none" w:sz="0" w:space="0" w:color="auto"/>
                                        <w:right w:val="none" w:sz="0" w:space="0" w:color="auto"/>
                                      </w:divBdr>
                                    </w:div>
                                    <w:div w:id="1415280600">
                                      <w:marLeft w:val="0"/>
                                      <w:marRight w:val="0"/>
                                      <w:marTop w:val="0"/>
                                      <w:marBottom w:val="0"/>
                                      <w:divBdr>
                                        <w:top w:val="none" w:sz="0" w:space="0" w:color="auto"/>
                                        <w:left w:val="none" w:sz="0" w:space="0" w:color="auto"/>
                                        <w:bottom w:val="none" w:sz="0" w:space="0" w:color="auto"/>
                                        <w:right w:val="none" w:sz="0" w:space="0" w:color="auto"/>
                                      </w:divBdr>
                                    </w:div>
                                    <w:div w:id="134848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259189">
                              <w:marLeft w:val="0"/>
                              <w:marRight w:val="0"/>
                              <w:marTop w:val="150"/>
                              <w:marBottom w:val="0"/>
                              <w:divBdr>
                                <w:top w:val="none" w:sz="0" w:space="0" w:color="auto"/>
                                <w:left w:val="none" w:sz="0" w:space="0" w:color="auto"/>
                                <w:bottom w:val="none" w:sz="0" w:space="0" w:color="auto"/>
                                <w:right w:val="none" w:sz="0" w:space="0" w:color="auto"/>
                              </w:divBdr>
                              <w:divsChild>
                                <w:div w:id="1199707632">
                                  <w:marLeft w:val="0"/>
                                  <w:marRight w:val="0"/>
                                  <w:marTop w:val="0"/>
                                  <w:marBottom w:val="0"/>
                                  <w:divBdr>
                                    <w:top w:val="none" w:sz="0" w:space="0" w:color="auto"/>
                                    <w:left w:val="none" w:sz="0" w:space="0" w:color="auto"/>
                                    <w:bottom w:val="none" w:sz="0" w:space="0" w:color="auto"/>
                                    <w:right w:val="none" w:sz="0" w:space="0" w:color="auto"/>
                                  </w:divBdr>
                                </w:div>
                                <w:div w:id="509685262">
                                  <w:marLeft w:val="0"/>
                                  <w:marRight w:val="0"/>
                                  <w:marTop w:val="0"/>
                                  <w:marBottom w:val="0"/>
                                  <w:divBdr>
                                    <w:top w:val="none" w:sz="0" w:space="0" w:color="auto"/>
                                    <w:left w:val="none" w:sz="0" w:space="0" w:color="auto"/>
                                    <w:bottom w:val="none" w:sz="0" w:space="0" w:color="auto"/>
                                    <w:right w:val="none" w:sz="0" w:space="0" w:color="auto"/>
                                  </w:divBdr>
                                  <w:divsChild>
                                    <w:div w:id="326591616">
                                      <w:marLeft w:val="0"/>
                                      <w:marRight w:val="0"/>
                                      <w:marTop w:val="0"/>
                                      <w:marBottom w:val="0"/>
                                      <w:divBdr>
                                        <w:top w:val="none" w:sz="0" w:space="0" w:color="auto"/>
                                        <w:left w:val="none" w:sz="0" w:space="0" w:color="auto"/>
                                        <w:bottom w:val="none" w:sz="0" w:space="0" w:color="auto"/>
                                        <w:right w:val="none" w:sz="0" w:space="0" w:color="auto"/>
                                      </w:divBdr>
                                    </w:div>
                                  </w:divsChild>
                                </w:div>
                                <w:div w:id="791939870">
                                  <w:marLeft w:val="0"/>
                                  <w:marRight w:val="0"/>
                                  <w:marTop w:val="0"/>
                                  <w:marBottom w:val="0"/>
                                  <w:divBdr>
                                    <w:top w:val="none" w:sz="0" w:space="0" w:color="auto"/>
                                    <w:left w:val="none" w:sz="0" w:space="0" w:color="auto"/>
                                    <w:bottom w:val="none" w:sz="0" w:space="0" w:color="auto"/>
                                    <w:right w:val="none" w:sz="0" w:space="0" w:color="auto"/>
                                  </w:divBdr>
                                  <w:divsChild>
                                    <w:div w:id="2119401305">
                                      <w:marLeft w:val="0"/>
                                      <w:marRight w:val="0"/>
                                      <w:marTop w:val="0"/>
                                      <w:marBottom w:val="0"/>
                                      <w:divBdr>
                                        <w:top w:val="none" w:sz="0" w:space="0" w:color="auto"/>
                                        <w:left w:val="none" w:sz="0" w:space="0" w:color="auto"/>
                                        <w:bottom w:val="none" w:sz="0" w:space="0" w:color="auto"/>
                                        <w:right w:val="none" w:sz="0" w:space="0" w:color="auto"/>
                                      </w:divBdr>
                                    </w:div>
                                  </w:divsChild>
                                </w:div>
                                <w:div w:id="800920702">
                                  <w:marLeft w:val="0"/>
                                  <w:marRight w:val="0"/>
                                  <w:marTop w:val="0"/>
                                  <w:marBottom w:val="0"/>
                                  <w:divBdr>
                                    <w:top w:val="none" w:sz="0" w:space="0" w:color="auto"/>
                                    <w:left w:val="none" w:sz="0" w:space="0" w:color="auto"/>
                                    <w:bottom w:val="none" w:sz="0" w:space="0" w:color="auto"/>
                                    <w:right w:val="none" w:sz="0" w:space="0" w:color="auto"/>
                                  </w:divBdr>
                                  <w:divsChild>
                                    <w:div w:id="1493527227">
                                      <w:marLeft w:val="0"/>
                                      <w:marRight w:val="0"/>
                                      <w:marTop w:val="0"/>
                                      <w:marBottom w:val="0"/>
                                      <w:divBdr>
                                        <w:top w:val="none" w:sz="0" w:space="0" w:color="auto"/>
                                        <w:left w:val="none" w:sz="0" w:space="0" w:color="auto"/>
                                        <w:bottom w:val="none" w:sz="0" w:space="0" w:color="auto"/>
                                        <w:right w:val="none" w:sz="0" w:space="0" w:color="auto"/>
                                      </w:divBdr>
                                    </w:div>
                                  </w:divsChild>
                                </w:div>
                                <w:div w:id="748507436">
                                  <w:marLeft w:val="0"/>
                                  <w:marRight w:val="0"/>
                                  <w:marTop w:val="0"/>
                                  <w:marBottom w:val="0"/>
                                  <w:divBdr>
                                    <w:top w:val="none" w:sz="0" w:space="0" w:color="auto"/>
                                    <w:left w:val="none" w:sz="0" w:space="0" w:color="auto"/>
                                    <w:bottom w:val="none" w:sz="0" w:space="0" w:color="auto"/>
                                    <w:right w:val="none" w:sz="0" w:space="0" w:color="auto"/>
                                  </w:divBdr>
                                </w:div>
                                <w:div w:id="85223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495587">
              <w:marLeft w:val="0"/>
              <w:marRight w:val="0"/>
              <w:marTop w:val="1800"/>
              <w:marBottom w:val="0"/>
              <w:divBdr>
                <w:top w:val="none" w:sz="0" w:space="0" w:color="auto"/>
                <w:left w:val="none" w:sz="0" w:space="0" w:color="auto"/>
                <w:bottom w:val="none" w:sz="0" w:space="0" w:color="auto"/>
                <w:right w:val="none" w:sz="0" w:space="0" w:color="auto"/>
              </w:divBdr>
              <w:divsChild>
                <w:div w:id="1897664033">
                  <w:marLeft w:val="0"/>
                  <w:marRight w:val="0"/>
                  <w:marTop w:val="0"/>
                  <w:marBottom w:val="0"/>
                  <w:divBdr>
                    <w:top w:val="none" w:sz="0" w:space="0" w:color="auto"/>
                    <w:left w:val="none" w:sz="0" w:space="0" w:color="auto"/>
                    <w:bottom w:val="none" w:sz="0" w:space="0" w:color="auto"/>
                    <w:right w:val="none" w:sz="0" w:space="0" w:color="auto"/>
                  </w:divBdr>
                  <w:divsChild>
                    <w:div w:id="1719206188">
                      <w:marLeft w:val="0"/>
                      <w:marRight w:val="0"/>
                      <w:marTop w:val="0"/>
                      <w:marBottom w:val="0"/>
                      <w:divBdr>
                        <w:top w:val="none" w:sz="0" w:space="0" w:color="auto"/>
                        <w:left w:val="none" w:sz="0" w:space="0" w:color="auto"/>
                        <w:bottom w:val="none" w:sz="0" w:space="0" w:color="auto"/>
                        <w:right w:val="none" w:sz="0" w:space="0" w:color="auto"/>
                      </w:divBdr>
                      <w:divsChild>
                        <w:div w:id="1903902607">
                          <w:marLeft w:val="0"/>
                          <w:marRight w:val="0"/>
                          <w:marTop w:val="0"/>
                          <w:marBottom w:val="0"/>
                          <w:divBdr>
                            <w:top w:val="none" w:sz="0" w:space="0" w:color="auto"/>
                            <w:left w:val="none" w:sz="0" w:space="0" w:color="auto"/>
                            <w:bottom w:val="none" w:sz="0" w:space="0" w:color="auto"/>
                            <w:right w:val="none" w:sz="0" w:space="0" w:color="auto"/>
                          </w:divBdr>
                        </w:div>
                        <w:div w:id="1595050">
                          <w:marLeft w:val="0"/>
                          <w:marRight w:val="0"/>
                          <w:marTop w:val="0"/>
                          <w:marBottom w:val="0"/>
                          <w:divBdr>
                            <w:top w:val="none" w:sz="0" w:space="0" w:color="auto"/>
                            <w:left w:val="none" w:sz="0" w:space="0" w:color="auto"/>
                            <w:bottom w:val="none" w:sz="0" w:space="0" w:color="auto"/>
                            <w:right w:val="none" w:sz="0" w:space="0" w:color="auto"/>
                          </w:divBdr>
                          <w:divsChild>
                            <w:div w:id="2003925185">
                              <w:marLeft w:val="0"/>
                              <w:marRight w:val="0"/>
                              <w:marTop w:val="0"/>
                              <w:marBottom w:val="0"/>
                              <w:divBdr>
                                <w:top w:val="none" w:sz="0" w:space="0" w:color="auto"/>
                                <w:left w:val="none" w:sz="0" w:space="0" w:color="auto"/>
                                <w:bottom w:val="none" w:sz="0" w:space="0" w:color="auto"/>
                                <w:right w:val="none" w:sz="0" w:space="0" w:color="auto"/>
                              </w:divBdr>
                            </w:div>
                            <w:div w:id="747196599">
                              <w:marLeft w:val="0"/>
                              <w:marRight w:val="0"/>
                              <w:marTop w:val="0"/>
                              <w:marBottom w:val="0"/>
                              <w:divBdr>
                                <w:top w:val="none" w:sz="0" w:space="0" w:color="auto"/>
                                <w:left w:val="none" w:sz="0" w:space="0" w:color="auto"/>
                                <w:bottom w:val="none" w:sz="0" w:space="0" w:color="auto"/>
                                <w:right w:val="none" w:sz="0" w:space="0" w:color="auto"/>
                              </w:divBdr>
                            </w:div>
                            <w:div w:id="57909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926167">
                  <w:marLeft w:val="0"/>
                  <w:marRight w:val="0"/>
                  <w:marTop w:val="0"/>
                  <w:marBottom w:val="0"/>
                  <w:divBdr>
                    <w:top w:val="none" w:sz="0" w:space="0" w:color="auto"/>
                    <w:left w:val="none" w:sz="0" w:space="0" w:color="auto"/>
                    <w:bottom w:val="none" w:sz="0" w:space="0" w:color="auto"/>
                    <w:right w:val="none" w:sz="0" w:space="0" w:color="auto"/>
                  </w:divBdr>
                  <w:divsChild>
                    <w:div w:id="1109200799">
                      <w:marLeft w:val="0"/>
                      <w:marRight w:val="0"/>
                      <w:marTop w:val="0"/>
                      <w:marBottom w:val="0"/>
                      <w:divBdr>
                        <w:top w:val="none" w:sz="0" w:space="0" w:color="auto"/>
                        <w:left w:val="none" w:sz="0" w:space="0" w:color="auto"/>
                        <w:bottom w:val="none" w:sz="0" w:space="0" w:color="auto"/>
                        <w:right w:val="none" w:sz="0" w:space="0" w:color="auto"/>
                      </w:divBdr>
                      <w:divsChild>
                        <w:div w:id="1887719939">
                          <w:marLeft w:val="0"/>
                          <w:marRight w:val="0"/>
                          <w:marTop w:val="0"/>
                          <w:marBottom w:val="0"/>
                          <w:divBdr>
                            <w:top w:val="none" w:sz="0" w:space="0" w:color="auto"/>
                            <w:left w:val="none" w:sz="0" w:space="0" w:color="auto"/>
                            <w:bottom w:val="none" w:sz="0" w:space="0" w:color="auto"/>
                            <w:right w:val="none" w:sz="0" w:space="0" w:color="auto"/>
                          </w:divBdr>
                        </w:div>
                        <w:div w:id="1928028463">
                          <w:marLeft w:val="0"/>
                          <w:marRight w:val="0"/>
                          <w:marTop w:val="0"/>
                          <w:marBottom w:val="0"/>
                          <w:divBdr>
                            <w:top w:val="none" w:sz="0" w:space="0" w:color="auto"/>
                            <w:left w:val="none" w:sz="0" w:space="0" w:color="auto"/>
                            <w:bottom w:val="none" w:sz="0" w:space="0" w:color="auto"/>
                            <w:right w:val="none" w:sz="0" w:space="0" w:color="auto"/>
                          </w:divBdr>
                        </w:div>
                        <w:div w:id="1929658542">
                          <w:marLeft w:val="0"/>
                          <w:marRight w:val="0"/>
                          <w:marTop w:val="0"/>
                          <w:marBottom w:val="0"/>
                          <w:divBdr>
                            <w:top w:val="none" w:sz="0" w:space="0" w:color="auto"/>
                            <w:left w:val="none" w:sz="0" w:space="0" w:color="auto"/>
                            <w:bottom w:val="none" w:sz="0" w:space="0" w:color="auto"/>
                            <w:right w:val="none" w:sz="0" w:space="0" w:color="auto"/>
                          </w:divBdr>
                        </w:div>
                        <w:div w:id="927690519">
                          <w:marLeft w:val="0"/>
                          <w:marRight w:val="0"/>
                          <w:marTop w:val="0"/>
                          <w:marBottom w:val="0"/>
                          <w:divBdr>
                            <w:top w:val="none" w:sz="0" w:space="0" w:color="auto"/>
                            <w:left w:val="none" w:sz="0" w:space="0" w:color="auto"/>
                            <w:bottom w:val="none" w:sz="0" w:space="0" w:color="auto"/>
                            <w:right w:val="none" w:sz="0" w:space="0" w:color="auto"/>
                          </w:divBdr>
                        </w:div>
                        <w:div w:id="14163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099935">
                  <w:marLeft w:val="0"/>
                  <w:marRight w:val="0"/>
                  <w:marTop w:val="0"/>
                  <w:marBottom w:val="0"/>
                  <w:divBdr>
                    <w:top w:val="none" w:sz="0" w:space="0" w:color="auto"/>
                    <w:left w:val="none" w:sz="0" w:space="0" w:color="auto"/>
                    <w:bottom w:val="none" w:sz="0" w:space="0" w:color="auto"/>
                    <w:right w:val="none" w:sz="0" w:space="0" w:color="auto"/>
                  </w:divBdr>
                  <w:divsChild>
                    <w:div w:id="192410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03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8F10-8149-4DE1-9A5A-29176EBF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33</Pages>
  <Words>12650</Words>
  <Characters>74637</Characters>
  <Application>Microsoft Office Word</Application>
  <DocSecurity>0</DocSecurity>
  <Lines>621</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Zelenka</dc:creator>
  <cp:lastModifiedBy>Veronika Štojdlová</cp:lastModifiedBy>
  <cp:revision>6</cp:revision>
  <cp:lastPrinted>2021-06-30T08:19:00Z</cp:lastPrinted>
  <dcterms:created xsi:type="dcterms:W3CDTF">2021-04-16T11:20:00Z</dcterms:created>
  <dcterms:modified xsi:type="dcterms:W3CDTF">2021-06-30T08:20:00Z</dcterms:modified>
</cp:coreProperties>
</file>